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C9AF6" w14:textId="77777777" w:rsidR="0004221E" w:rsidRPr="00FC5F17" w:rsidRDefault="0004221E" w:rsidP="00F7586C">
      <w:pPr>
        <w:jc w:val="center"/>
        <w:rPr>
          <w:rFonts w:cs="Arial"/>
          <w:b/>
          <w:sz w:val="44"/>
          <w:szCs w:val="44"/>
          <w:lang w:val="nb-NO"/>
        </w:rPr>
      </w:pPr>
      <w:bookmarkStart w:id="0" w:name="OLE_LINK29"/>
      <w:bookmarkStart w:id="1" w:name="_GoBack"/>
      <w:bookmarkEnd w:id="1"/>
    </w:p>
    <w:p w14:paraId="1A017E33" w14:textId="77777777" w:rsidR="00F7586C" w:rsidRPr="000E4F61" w:rsidRDefault="00237845" w:rsidP="00F7586C">
      <w:pPr>
        <w:jc w:val="center"/>
        <w:rPr>
          <w:rFonts w:cs="Arial"/>
          <w:b/>
          <w:color w:val="2E74B5" w:themeColor="accent1" w:themeShade="BF"/>
          <w:sz w:val="52"/>
          <w:szCs w:val="52"/>
          <w:lang w:val="nb-NO"/>
        </w:rPr>
      </w:pPr>
      <w:r w:rsidRPr="000E4F61">
        <w:rPr>
          <w:rFonts w:cs="Arial"/>
          <w:b/>
          <w:color w:val="2E74B5" w:themeColor="accent1" w:themeShade="BF"/>
          <w:sz w:val="52"/>
          <w:szCs w:val="52"/>
          <w:lang w:val="nb-NO"/>
        </w:rPr>
        <w:t>A</w:t>
      </w:r>
      <w:r w:rsidR="00F7586C" w:rsidRPr="000E4F61">
        <w:rPr>
          <w:rFonts w:cs="Arial"/>
          <w:b/>
          <w:color w:val="2E74B5" w:themeColor="accent1" w:themeShade="BF"/>
          <w:sz w:val="52"/>
          <w:szCs w:val="52"/>
          <w:lang w:val="nb-NO"/>
        </w:rPr>
        <w:t>ntivirale og immunmodulerende midler</w:t>
      </w:r>
      <w:r w:rsidRPr="000E4F61">
        <w:rPr>
          <w:rFonts w:cs="Arial"/>
          <w:b/>
          <w:color w:val="2E74B5" w:themeColor="accent1" w:themeShade="BF"/>
          <w:sz w:val="52"/>
          <w:szCs w:val="52"/>
          <w:lang w:val="nb-NO"/>
        </w:rPr>
        <w:t xml:space="preserve"> </w:t>
      </w:r>
      <w:r w:rsidR="00A66E45" w:rsidRPr="000E4F61">
        <w:rPr>
          <w:rFonts w:cs="Arial"/>
          <w:b/>
          <w:color w:val="2E74B5" w:themeColor="accent1" w:themeShade="BF"/>
          <w:sz w:val="52"/>
          <w:szCs w:val="52"/>
          <w:lang w:val="nb-NO"/>
        </w:rPr>
        <w:t>ved</w:t>
      </w:r>
      <w:r w:rsidRPr="000E4F61">
        <w:rPr>
          <w:rFonts w:cs="Arial"/>
          <w:b/>
          <w:color w:val="2E74B5" w:themeColor="accent1" w:themeShade="BF"/>
          <w:sz w:val="52"/>
          <w:szCs w:val="52"/>
          <w:lang w:val="nb-NO"/>
        </w:rPr>
        <w:t xml:space="preserve"> COVID-19</w:t>
      </w:r>
    </w:p>
    <w:bookmarkEnd w:id="0"/>
    <w:p w14:paraId="46533229" w14:textId="77777777" w:rsidR="00F7586C" w:rsidRPr="000E4F61" w:rsidRDefault="00F7586C" w:rsidP="00F7586C">
      <w:pPr>
        <w:jc w:val="center"/>
        <w:rPr>
          <w:rFonts w:cs="Arial"/>
          <w:b/>
          <w:color w:val="2E74B5" w:themeColor="accent1" w:themeShade="BF"/>
          <w:sz w:val="36"/>
          <w:szCs w:val="36"/>
          <w:lang w:val="nb-NO"/>
        </w:rPr>
      </w:pPr>
    </w:p>
    <w:p w14:paraId="00B81B40" w14:textId="77777777" w:rsidR="00F7586C" w:rsidRPr="000E4F61" w:rsidRDefault="00B62D13" w:rsidP="00F7586C">
      <w:pPr>
        <w:jc w:val="center"/>
        <w:rPr>
          <w:rFonts w:cs="Arial"/>
          <w:b/>
          <w:color w:val="2E74B5" w:themeColor="accent1" w:themeShade="BF"/>
          <w:sz w:val="36"/>
          <w:szCs w:val="36"/>
          <w:lang w:val="nb-NO"/>
        </w:rPr>
      </w:pPr>
      <w:r w:rsidRPr="000E4F61">
        <w:rPr>
          <w:rFonts w:cs="Arial"/>
          <w:b/>
          <w:color w:val="2E74B5" w:themeColor="accent1" w:themeShade="BF"/>
          <w:sz w:val="36"/>
          <w:szCs w:val="36"/>
          <w:lang w:val="nb-NO"/>
        </w:rPr>
        <w:t xml:space="preserve">Oversikt over </w:t>
      </w:r>
      <w:r w:rsidR="00CF747E" w:rsidRPr="000E4F61">
        <w:rPr>
          <w:rFonts w:cs="Arial"/>
          <w:b/>
          <w:color w:val="2E74B5" w:themeColor="accent1" w:themeShade="BF"/>
          <w:sz w:val="36"/>
          <w:szCs w:val="36"/>
          <w:lang w:val="nb-NO"/>
        </w:rPr>
        <w:t xml:space="preserve">aktuelle </w:t>
      </w:r>
      <w:r w:rsidRPr="000E4F61">
        <w:rPr>
          <w:rFonts w:cs="Arial"/>
          <w:b/>
          <w:color w:val="2E74B5" w:themeColor="accent1" w:themeShade="BF"/>
          <w:sz w:val="36"/>
          <w:szCs w:val="36"/>
          <w:lang w:val="nb-NO"/>
        </w:rPr>
        <w:t>behandlingsmuligheter</w:t>
      </w:r>
      <w:r w:rsidR="00F31771" w:rsidRPr="000E4F61">
        <w:rPr>
          <w:rFonts w:cs="Arial"/>
          <w:b/>
          <w:color w:val="2E74B5" w:themeColor="accent1" w:themeShade="BF"/>
          <w:sz w:val="36"/>
          <w:szCs w:val="36"/>
          <w:lang w:val="nb-NO"/>
        </w:rPr>
        <w:t xml:space="preserve"> for </w:t>
      </w:r>
      <w:r w:rsidR="00DA2D4C" w:rsidRPr="000E4F61">
        <w:rPr>
          <w:rFonts w:cs="Arial"/>
          <w:b/>
          <w:color w:val="2E74B5" w:themeColor="accent1" w:themeShade="BF"/>
          <w:sz w:val="36"/>
          <w:szCs w:val="36"/>
          <w:lang w:val="nb-NO"/>
        </w:rPr>
        <w:t>pasienter</w:t>
      </w:r>
      <w:r w:rsidR="00F31771" w:rsidRPr="000E4F61">
        <w:rPr>
          <w:rFonts w:cs="Arial"/>
          <w:b/>
          <w:color w:val="2E74B5" w:themeColor="accent1" w:themeShade="BF"/>
          <w:sz w:val="36"/>
          <w:szCs w:val="36"/>
          <w:lang w:val="nb-NO"/>
        </w:rPr>
        <w:t xml:space="preserve"> innlagt ved norske sykehus</w:t>
      </w:r>
    </w:p>
    <w:p w14:paraId="31FA1D40" w14:textId="77777777" w:rsidR="00F7586C" w:rsidRPr="000E4F61" w:rsidRDefault="00F7586C" w:rsidP="00F7586C">
      <w:pPr>
        <w:jc w:val="center"/>
        <w:rPr>
          <w:rFonts w:cs="Arial"/>
          <w:b/>
          <w:color w:val="2E74B5" w:themeColor="accent1" w:themeShade="BF"/>
          <w:sz w:val="36"/>
          <w:szCs w:val="36"/>
          <w:lang w:val="nb-NO"/>
        </w:rPr>
      </w:pPr>
    </w:p>
    <w:p w14:paraId="6340E02A" w14:textId="72BAB7CB" w:rsidR="00F7586C" w:rsidRPr="00FC5F17" w:rsidRDefault="00094721" w:rsidP="00F7586C">
      <w:pPr>
        <w:rPr>
          <w:rFonts w:cs="Arial"/>
          <w:lang w:val="nb-NO"/>
        </w:rPr>
      </w:pPr>
      <w:r>
        <w:rPr>
          <w:rFonts w:cs="Arial"/>
          <w:lang w:val="nb-NO"/>
        </w:rPr>
        <w:t>18</w:t>
      </w:r>
      <w:r w:rsidR="006407FA">
        <w:rPr>
          <w:rFonts w:cs="Arial"/>
          <w:lang w:val="nb-NO"/>
        </w:rPr>
        <w:t>.09</w:t>
      </w:r>
      <w:r w:rsidR="00F7586C" w:rsidRPr="00FC5F17">
        <w:rPr>
          <w:rFonts w:cs="Arial"/>
          <w:lang w:val="nb-NO"/>
        </w:rPr>
        <w:t>.2020</w:t>
      </w:r>
    </w:p>
    <w:p w14:paraId="4AE48E46" w14:textId="0029E7C7" w:rsidR="00F7586C" w:rsidRPr="00FC5F17" w:rsidRDefault="00166528" w:rsidP="00F7586C">
      <w:pPr>
        <w:rPr>
          <w:rFonts w:cs="Arial"/>
          <w:lang w:val="nb-NO"/>
        </w:rPr>
      </w:pPr>
      <w:r>
        <w:rPr>
          <w:rFonts w:cs="Arial"/>
          <w:lang w:val="nb-NO"/>
        </w:rPr>
        <w:t>V</w:t>
      </w:r>
      <w:r w:rsidR="006407FA">
        <w:rPr>
          <w:rFonts w:cs="Arial"/>
          <w:lang w:val="nb-NO"/>
        </w:rPr>
        <w:t>5</w:t>
      </w:r>
      <w:r w:rsidR="00F7586C" w:rsidRPr="00FC5F17">
        <w:rPr>
          <w:rFonts w:cs="Arial"/>
          <w:lang w:val="nb-NO"/>
        </w:rPr>
        <w:t>.0</w:t>
      </w:r>
    </w:p>
    <w:p w14:paraId="3D3301E0" w14:textId="77777777" w:rsidR="006176FB" w:rsidRPr="00FC5F17" w:rsidRDefault="000251AF" w:rsidP="00F7586C">
      <w:pPr>
        <w:rPr>
          <w:rFonts w:cs="Arial"/>
          <w:lang w:val="nb-NO"/>
        </w:rPr>
      </w:pPr>
      <w:r w:rsidRPr="00FC5F17">
        <w:rPr>
          <w:rFonts w:cs="Arial"/>
          <w:lang w:val="nb-NO"/>
        </w:rPr>
        <w:t>Norsk forening for infeksjonsmedisin (</w:t>
      </w:r>
      <w:r w:rsidR="006176FB" w:rsidRPr="00FC5F17">
        <w:rPr>
          <w:rFonts w:cs="Arial"/>
          <w:lang w:val="nb-NO"/>
        </w:rPr>
        <w:t>NFIM</w:t>
      </w:r>
      <w:r w:rsidRPr="00FC5F17">
        <w:rPr>
          <w:rFonts w:cs="Arial"/>
          <w:lang w:val="nb-NO"/>
        </w:rPr>
        <w:t>)</w:t>
      </w:r>
    </w:p>
    <w:p w14:paraId="68DBBE2C" w14:textId="77777777" w:rsidR="006176FB" w:rsidRPr="00FC5F17" w:rsidRDefault="006176FB" w:rsidP="00F7586C">
      <w:pPr>
        <w:rPr>
          <w:rFonts w:cs="Arial"/>
          <w:lang w:val="nb-NO"/>
        </w:rPr>
      </w:pPr>
    </w:p>
    <w:p w14:paraId="511B88FB" w14:textId="0D8D7AB3" w:rsidR="00F7586C" w:rsidRPr="00FC5F17" w:rsidRDefault="006176FB" w:rsidP="00F7586C">
      <w:pPr>
        <w:rPr>
          <w:rFonts w:cs="Arial"/>
          <w:lang w:val="nb-NO"/>
        </w:rPr>
      </w:pPr>
      <w:r w:rsidRPr="00FC5F17">
        <w:rPr>
          <w:rFonts w:cs="Arial"/>
          <w:bCs/>
          <w:color w:val="212121"/>
          <w:lang w:val="nb-NO"/>
        </w:rPr>
        <w:t>Medlemmer i</w:t>
      </w:r>
      <w:r w:rsidR="000251AF" w:rsidRPr="00FC5F17">
        <w:rPr>
          <w:rFonts w:cs="Arial"/>
          <w:bCs/>
          <w:color w:val="212121"/>
          <w:lang w:val="nb-NO"/>
        </w:rPr>
        <w:t xml:space="preserve"> NFIM-utnevnt</w:t>
      </w:r>
      <w:r w:rsidRPr="00FC5F17">
        <w:rPr>
          <w:rFonts w:cs="Arial"/>
          <w:bCs/>
          <w:color w:val="212121"/>
          <w:lang w:val="nb-NO"/>
        </w:rPr>
        <w:t xml:space="preserve"> </w:t>
      </w:r>
      <w:r w:rsidR="00E810F7">
        <w:rPr>
          <w:rFonts w:cs="Arial"/>
          <w:bCs/>
          <w:iCs/>
          <w:color w:val="212121"/>
          <w:lang w:val="nb-NO"/>
        </w:rPr>
        <w:t>COVID</w:t>
      </w:r>
      <w:r w:rsidR="00887370" w:rsidRPr="00FC5F17">
        <w:rPr>
          <w:rFonts w:cs="Arial"/>
          <w:bCs/>
          <w:iCs/>
          <w:color w:val="212121"/>
          <w:lang w:val="nb-NO"/>
        </w:rPr>
        <w:t>-19 komite</w:t>
      </w:r>
      <w:r w:rsidR="00E05228">
        <w:rPr>
          <w:rFonts w:cs="Arial"/>
          <w:bCs/>
          <w:iCs/>
          <w:color w:val="212121"/>
          <w:lang w:val="nb-NO"/>
        </w:rPr>
        <w:t xml:space="preserve"> utnevnt</w:t>
      </w:r>
      <w:r w:rsidRPr="00FC5F17">
        <w:rPr>
          <w:rFonts w:cs="Arial"/>
          <w:bCs/>
          <w:iCs/>
          <w:color w:val="212121"/>
          <w:lang w:val="nb-NO"/>
        </w:rPr>
        <w:t xml:space="preserve"> 19.03.20</w:t>
      </w:r>
      <w:r w:rsidR="000251AF" w:rsidRPr="00FC5F17">
        <w:rPr>
          <w:rFonts w:cs="Arial"/>
          <w:bCs/>
          <w:iCs/>
          <w:color w:val="212121"/>
          <w:lang w:val="nb-NO"/>
        </w:rPr>
        <w:t>:</w:t>
      </w:r>
    </w:p>
    <w:p w14:paraId="2862EDB6" w14:textId="77777777" w:rsidR="006176FB" w:rsidRPr="00FC5F17" w:rsidRDefault="00A10298"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K</w:t>
      </w:r>
      <w:r w:rsidR="006176FB" w:rsidRPr="00FC5F17">
        <w:rPr>
          <w:rFonts w:asciiTheme="minorHAnsi" w:hAnsiTheme="minorHAnsi" w:cs="Arial"/>
          <w:color w:val="212121"/>
          <w:sz w:val="22"/>
          <w:szCs w:val="22"/>
          <w:lang w:val="nb-NO"/>
        </w:rPr>
        <w:t xml:space="preserve">oordinator: Marius Trøseid (oppnevnt av NFIM) </w:t>
      </w:r>
    </w:p>
    <w:p w14:paraId="76462180"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AHUS: Jan Erik Berdal</w:t>
      </w:r>
    </w:p>
    <w:p w14:paraId="7B802927"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 xml:space="preserve">HUS: Kristine Mørch </w:t>
      </w:r>
    </w:p>
    <w:p w14:paraId="7EB7AE88"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SUS: Børge Gjøse</w:t>
      </w:r>
    </w:p>
    <w:p w14:paraId="67AF90DD"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St Olav: Asbjørn Ellingsen</w:t>
      </w:r>
    </w:p>
    <w:p w14:paraId="5555590F"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UNN: Vegard Skogen</w:t>
      </w:r>
    </w:p>
    <w:p w14:paraId="46466812"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OUS RH: Børre Fevang</w:t>
      </w:r>
    </w:p>
    <w:p w14:paraId="1613494B"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OUS Ullevål: Vidar Ormaasen</w:t>
      </w:r>
    </w:p>
    <w:p w14:paraId="7CEF720C"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 xml:space="preserve">NFIM overlege/styreleder: Olav Lutro </w:t>
      </w:r>
    </w:p>
    <w:p w14:paraId="08F73238"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NFIM LIS lege: Hanna Eilertsen</w:t>
      </w:r>
    </w:p>
    <w:p w14:paraId="0E4E4B90" w14:textId="77777777" w:rsidR="006176FB" w:rsidRPr="00FC5F17" w:rsidRDefault="006176FB" w:rsidP="000D25E7">
      <w:pPr>
        <w:pStyle w:val="ListParagraph"/>
        <w:numPr>
          <w:ilvl w:val="0"/>
          <w:numId w:val="3"/>
        </w:numPr>
        <w:spacing w:before="0" w:beforeAutospacing="0" w:after="0" w:afterAutospacing="0"/>
        <w:rPr>
          <w:rFonts w:asciiTheme="minorHAnsi" w:hAnsiTheme="minorHAnsi" w:cs="Arial"/>
          <w:color w:val="212121"/>
          <w:sz w:val="22"/>
          <w:szCs w:val="22"/>
          <w:lang w:val="nb-NO"/>
        </w:rPr>
      </w:pPr>
      <w:r w:rsidRPr="00FC5F17">
        <w:rPr>
          <w:rFonts w:asciiTheme="minorHAnsi" w:hAnsiTheme="minorHAnsi" w:cs="Arial"/>
          <w:color w:val="212121"/>
          <w:sz w:val="22"/>
          <w:szCs w:val="22"/>
          <w:lang w:val="nb-NO"/>
        </w:rPr>
        <w:t>Assosiert medl</w:t>
      </w:r>
      <w:r w:rsidR="00A10298" w:rsidRPr="00FC5F17">
        <w:rPr>
          <w:rFonts w:asciiTheme="minorHAnsi" w:hAnsiTheme="minorHAnsi" w:cs="Arial"/>
          <w:color w:val="212121"/>
          <w:sz w:val="22"/>
          <w:szCs w:val="22"/>
          <w:lang w:val="nb-NO"/>
        </w:rPr>
        <w:t>em/EU ekspertpanel:</w:t>
      </w:r>
      <w:r w:rsidRPr="00FC5F17">
        <w:rPr>
          <w:rFonts w:asciiTheme="minorHAnsi" w:hAnsiTheme="minorHAnsi" w:cs="Arial"/>
          <w:color w:val="212121"/>
          <w:sz w:val="22"/>
          <w:szCs w:val="22"/>
          <w:lang w:val="nb-NO"/>
        </w:rPr>
        <w:t xml:space="preserve"> Jan Kristian Damås</w:t>
      </w:r>
    </w:p>
    <w:p w14:paraId="6CB59625" w14:textId="77777777" w:rsidR="00F7586C" w:rsidRPr="00FC5F17" w:rsidRDefault="00F7586C" w:rsidP="00F7586C">
      <w:pPr>
        <w:rPr>
          <w:rFonts w:cs="Arial"/>
          <w:lang w:val="nb-NO"/>
        </w:rPr>
      </w:pPr>
    </w:p>
    <w:p w14:paraId="0D4E0A8C" w14:textId="77777777" w:rsidR="00F7586C" w:rsidRPr="00FC5F17" w:rsidRDefault="00F7586C" w:rsidP="00F7586C">
      <w:pPr>
        <w:jc w:val="center"/>
        <w:rPr>
          <w:rFonts w:cs="Arial"/>
          <w:b/>
          <w:sz w:val="36"/>
          <w:szCs w:val="36"/>
          <w:lang w:val="nb-NO"/>
        </w:rPr>
      </w:pPr>
      <w:r w:rsidRPr="00FC5F17">
        <w:rPr>
          <w:rFonts w:cs="Arial"/>
          <w:b/>
          <w:sz w:val="36"/>
          <w:szCs w:val="36"/>
          <w:lang w:val="nb-NO"/>
        </w:rPr>
        <w:br w:type="page"/>
      </w:r>
    </w:p>
    <w:p w14:paraId="75545B2D" w14:textId="7B180F0E" w:rsidR="00C4355F" w:rsidRDefault="00C4355F" w:rsidP="00AF23EB">
      <w:pPr>
        <w:pStyle w:val="Heading1"/>
        <w:spacing w:after="240"/>
        <w:rPr>
          <w:lang w:val="nb-NO"/>
        </w:rPr>
      </w:pPr>
      <w:r>
        <w:rPr>
          <w:rFonts w:asciiTheme="minorHAnsi" w:hAnsiTheme="minorHAnsi" w:cs="Arial"/>
          <w:lang w:val="nb-NO"/>
        </w:rPr>
        <w:lastRenderedPageBreak/>
        <w:t>Oppsummering</w:t>
      </w:r>
      <w:r w:rsidR="000E3505">
        <w:rPr>
          <w:rFonts w:asciiTheme="minorHAnsi" w:hAnsiTheme="minorHAnsi" w:cs="Arial"/>
          <w:lang w:val="nb-NO"/>
        </w:rPr>
        <w:t xml:space="preserve"> og endringer fra forrige versjon</w:t>
      </w:r>
    </w:p>
    <w:p w14:paraId="31FCED62" w14:textId="4C58CA20" w:rsidR="003E2C59" w:rsidRPr="00C6700A" w:rsidRDefault="00D33DC6" w:rsidP="003E2C59">
      <w:pPr>
        <w:pStyle w:val="NormalWeb"/>
        <w:spacing w:before="0" w:beforeAutospacing="0" w:after="0" w:afterAutospacing="0"/>
        <w:ind w:firstLine="720"/>
        <w:rPr>
          <w:rFonts w:asciiTheme="minorHAnsi" w:hAnsiTheme="minorHAnsi" w:cstheme="minorHAnsi"/>
          <w:sz w:val="22"/>
          <w:szCs w:val="22"/>
          <w:lang w:val="nb-NO"/>
        </w:rPr>
      </w:pPr>
      <w:r w:rsidRPr="00C6700A">
        <w:rPr>
          <w:rFonts w:asciiTheme="minorHAnsi" w:hAnsiTheme="minorHAnsi" w:cstheme="minorHAnsi"/>
          <w:sz w:val="22"/>
          <w:szCs w:val="22"/>
          <w:lang w:val="nb-NO"/>
        </w:rPr>
        <w:t>Siden</w:t>
      </w:r>
      <w:r w:rsidR="005E5707" w:rsidRPr="00C6700A">
        <w:rPr>
          <w:rFonts w:asciiTheme="minorHAnsi" w:hAnsiTheme="minorHAnsi" w:cstheme="minorHAnsi"/>
          <w:sz w:val="22"/>
          <w:szCs w:val="22"/>
          <w:lang w:val="nb-NO"/>
        </w:rPr>
        <w:t xml:space="preserve"> forrige</w:t>
      </w:r>
      <w:r w:rsidRPr="00C6700A">
        <w:rPr>
          <w:rFonts w:asciiTheme="minorHAnsi" w:hAnsiTheme="minorHAnsi" w:cstheme="minorHAnsi"/>
          <w:sz w:val="22"/>
          <w:szCs w:val="22"/>
          <w:lang w:val="nb-NO"/>
        </w:rPr>
        <w:t xml:space="preserve"> versjon av d</w:t>
      </w:r>
      <w:r w:rsidR="006407FA" w:rsidRPr="00C6700A">
        <w:rPr>
          <w:rFonts w:asciiTheme="minorHAnsi" w:hAnsiTheme="minorHAnsi" w:cstheme="minorHAnsi"/>
          <w:sz w:val="22"/>
          <w:szCs w:val="22"/>
          <w:lang w:val="nb-NO"/>
        </w:rPr>
        <w:t>okumentet har WHO</w:t>
      </w:r>
      <w:r w:rsidR="00257733" w:rsidRPr="00C6700A">
        <w:rPr>
          <w:rFonts w:asciiTheme="minorHAnsi" w:hAnsiTheme="minorHAnsi" w:cstheme="minorHAnsi"/>
          <w:sz w:val="22"/>
          <w:szCs w:val="22"/>
          <w:lang w:val="nb-NO"/>
        </w:rPr>
        <w:t xml:space="preserve"> gitt ut retningslinjer om </w:t>
      </w:r>
      <w:r w:rsidR="006407FA" w:rsidRPr="00C6700A">
        <w:rPr>
          <w:rFonts w:asciiTheme="minorHAnsi" w:hAnsiTheme="minorHAnsi" w:cstheme="minorHAnsi"/>
          <w:sz w:val="22"/>
          <w:szCs w:val="22"/>
          <w:lang w:val="nb-NO"/>
        </w:rPr>
        <w:t xml:space="preserve">behandling med systemiske steroider </w:t>
      </w:r>
      <w:r w:rsidR="00257733" w:rsidRPr="00C6700A">
        <w:rPr>
          <w:rFonts w:asciiTheme="minorHAnsi" w:hAnsiTheme="minorHAnsi" w:cstheme="minorHAnsi"/>
          <w:sz w:val="22"/>
          <w:szCs w:val="22"/>
          <w:lang w:val="nb-NO"/>
        </w:rPr>
        <w:t>ved COVID-19</w:t>
      </w:r>
      <w:r w:rsidR="003E2C59" w:rsidRPr="00C6700A">
        <w:rPr>
          <w:rFonts w:asciiTheme="minorHAnsi" w:hAnsiTheme="minorHAnsi" w:cstheme="minorHAnsi"/>
          <w:sz w:val="22"/>
          <w:szCs w:val="22"/>
          <w:lang w:val="nb-NO"/>
        </w:rPr>
        <w:t xml:space="preserve"> (</w:t>
      </w:r>
      <w:hyperlink r:id="rId8" w:history="1">
        <w:r w:rsidR="003E2C59" w:rsidRPr="00C6700A">
          <w:rPr>
            <w:rStyle w:val="Hyperlink"/>
            <w:rFonts w:asciiTheme="minorHAnsi" w:hAnsiTheme="minorHAnsi" w:cstheme="minorHAnsi"/>
            <w:sz w:val="22"/>
            <w:szCs w:val="22"/>
            <w:lang w:val="nb-NO"/>
          </w:rPr>
          <w:t>https://www.who.int/publications/i/item/WHO-2019-nCoV-Corticosteroids-2020.1</w:t>
        </w:r>
      </w:hyperlink>
      <w:r w:rsidR="003E2C59" w:rsidRPr="00C6700A">
        <w:rPr>
          <w:rFonts w:asciiTheme="minorHAnsi" w:hAnsiTheme="minorHAnsi" w:cstheme="minorHAnsi"/>
          <w:sz w:val="22"/>
          <w:szCs w:val="22"/>
          <w:lang w:val="nb-NO"/>
        </w:rPr>
        <w:t>)</w:t>
      </w:r>
      <w:r w:rsidR="006407FA" w:rsidRPr="00C6700A">
        <w:rPr>
          <w:rFonts w:asciiTheme="minorHAnsi" w:hAnsiTheme="minorHAnsi" w:cstheme="minorHAnsi"/>
          <w:sz w:val="22"/>
          <w:szCs w:val="22"/>
          <w:lang w:val="nb-NO"/>
        </w:rPr>
        <w:t xml:space="preserve">. </w:t>
      </w:r>
      <w:r w:rsidR="00257733" w:rsidRPr="00C6700A">
        <w:rPr>
          <w:rFonts w:asciiTheme="minorHAnsi" w:hAnsiTheme="minorHAnsi" w:cstheme="minorHAnsi"/>
          <w:sz w:val="22"/>
          <w:szCs w:val="22"/>
          <w:lang w:val="nb-NO"/>
        </w:rPr>
        <w:t>Retningslinjene baserer seg på en metaanalyse av 7 RCT, inkludert den britiske RECOVERY studien, som</w:t>
      </w:r>
      <w:r w:rsidR="006407FA" w:rsidRPr="00C6700A">
        <w:rPr>
          <w:rFonts w:asciiTheme="minorHAnsi" w:hAnsiTheme="minorHAnsi" w:cstheme="minorHAnsi"/>
          <w:sz w:val="22"/>
          <w:szCs w:val="22"/>
          <w:lang w:val="nb-NO"/>
        </w:rPr>
        <w:t xml:space="preserve"> viser en gevinst på overlevelse av steroidbehandling hos pasienter med alvorlig eller kritisk COVID-19, men ikke ved mild eller moderat sykdom. Alvorlig COVID-19 er definert som respirasjonssvikt med O2-metning &lt;90% eller respirasjonsfrekvens &gt; 30/minutt eller bruk av akse</w:t>
      </w:r>
      <w:r w:rsidR="00CE636C" w:rsidRPr="00C6700A">
        <w:rPr>
          <w:rFonts w:asciiTheme="minorHAnsi" w:hAnsiTheme="minorHAnsi" w:cstheme="minorHAnsi"/>
          <w:sz w:val="22"/>
          <w:szCs w:val="22"/>
          <w:lang w:val="nb-NO"/>
        </w:rPr>
        <w:t>ssorisk respirasjonsmuskulatur. D</w:t>
      </w:r>
      <w:r w:rsidR="00CE636C" w:rsidRPr="00357F26">
        <w:rPr>
          <w:rFonts w:asciiTheme="minorHAnsi" w:hAnsiTheme="minorHAnsi" w:cstheme="minorHAnsi"/>
          <w:sz w:val="22"/>
          <w:szCs w:val="22"/>
          <w:shd w:val="clear" w:color="auto" w:fill="FFFFFF"/>
          <w:lang w:val="nb-NO"/>
        </w:rPr>
        <w:t>isse grensene</w:t>
      </w:r>
      <w:r w:rsidR="00CE636C" w:rsidRPr="00357F26">
        <w:rPr>
          <w:rFonts w:asciiTheme="minorHAnsi" w:hAnsiTheme="minorHAnsi" w:cstheme="minorHAnsi"/>
          <w:sz w:val="22"/>
          <w:szCs w:val="22"/>
          <w:lang w:val="nb-NO"/>
        </w:rPr>
        <w:t xml:space="preserve"> er ikke absolutte, </w:t>
      </w:r>
      <w:r w:rsidR="00CE636C" w:rsidRPr="00357F26">
        <w:rPr>
          <w:rFonts w:asciiTheme="minorHAnsi" w:hAnsiTheme="minorHAnsi" w:cstheme="minorHAnsi"/>
          <w:sz w:val="22"/>
          <w:szCs w:val="22"/>
          <w:shd w:val="clear" w:color="auto" w:fill="FFFFFF"/>
          <w:lang w:val="nb-NO"/>
        </w:rPr>
        <w:t>og alvorlighetsgrad av respirasjonssvikt</w:t>
      </w:r>
      <w:r w:rsidR="00CE636C" w:rsidRPr="00357F26">
        <w:rPr>
          <w:rFonts w:asciiTheme="minorHAnsi" w:hAnsiTheme="minorHAnsi" w:cstheme="minorHAnsi"/>
          <w:sz w:val="22"/>
          <w:szCs w:val="22"/>
          <w:lang w:val="nb-NO"/>
        </w:rPr>
        <w:t xml:space="preserve"> m</w:t>
      </w:r>
      <w:r w:rsidR="00CE636C" w:rsidRPr="00357F26">
        <w:rPr>
          <w:rFonts w:asciiTheme="minorHAnsi" w:hAnsiTheme="minorHAnsi" w:cstheme="minorHAnsi" w:hint="eastAsia"/>
          <w:sz w:val="22"/>
          <w:szCs w:val="22"/>
          <w:lang w:val="nb-NO"/>
        </w:rPr>
        <w:t>å</w:t>
      </w:r>
      <w:r w:rsidR="00CE636C" w:rsidRPr="00357F26">
        <w:rPr>
          <w:rFonts w:asciiTheme="minorHAnsi" w:hAnsiTheme="minorHAnsi" w:cstheme="minorHAnsi"/>
          <w:sz w:val="22"/>
          <w:szCs w:val="22"/>
          <w:lang w:val="nb-NO"/>
        </w:rPr>
        <w:t xml:space="preserve"> ogs</w:t>
      </w:r>
      <w:r w:rsidR="00CE636C" w:rsidRPr="00357F26">
        <w:rPr>
          <w:rFonts w:asciiTheme="minorHAnsi" w:hAnsiTheme="minorHAnsi" w:cstheme="minorHAnsi" w:hint="eastAsia"/>
          <w:sz w:val="22"/>
          <w:szCs w:val="22"/>
          <w:lang w:val="nb-NO"/>
        </w:rPr>
        <w:t>å</w:t>
      </w:r>
      <w:r w:rsidR="00CE636C" w:rsidRPr="00357F26">
        <w:rPr>
          <w:rFonts w:asciiTheme="minorHAnsi" w:hAnsiTheme="minorHAnsi" w:cstheme="minorHAnsi"/>
          <w:sz w:val="22"/>
          <w:szCs w:val="22"/>
          <w:lang w:val="nb-NO"/>
        </w:rPr>
        <w:t xml:space="preserve"> </w:t>
      </w:r>
      <w:r w:rsidR="00CE636C" w:rsidRPr="00357F26">
        <w:rPr>
          <w:rFonts w:asciiTheme="minorHAnsi" w:hAnsiTheme="minorHAnsi" w:cstheme="minorHAnsi"/>
          <w:sz w:val="22"/>
          <w:szCs w:val="22"/>
          <w:shd w:val="clear" w:color="auto" w:fill="FFFFFF"/>
          <w:lang w:val="nb-NO"/>
        </w:rPr>
        <w:t>baseres på klinisk skjønn.</w:t>
      </w:r>
      <w:r w:rsidR="00CE636C" w:rsidRPr="00C6700A">
        <w:rPr>
          <w:rFonts w:asciiTheme="minorHAnsi" w:hAnsiTheme="minorHAnsi" w:cstheme="minorHAnsi"/>
          <w:sz w:val="22"/>
          <w:szCs w:val="22"/>
          <w:lang w:val="nb-NO"/>
        </w:rPr>
        <w:t xml:space="preserve"> K</w:t>
      </w:r>
      <w:r w:rsidR="006407FA" w:rsidRPr="00C6700A">
        <w:rPr>
          <w:rFonts w:asciiTheme="minorHAnsi" w:hAnsiTheme="minorHAnsi" w:cstheme="minorHAnsi"/>
          <w:sz w:val="22"/>
          <w:szCs w:val="22"/>
          <w:lang w:val="nb-NO"/>
        </w:rPr>
        <w:t>ritisk</w:t>
      </w:r>
      <w:r w:rsidR="003E2C59" w:rsidRPr="00C6700A">
        <w:rPr>
          <w:rFonts w:asciiTheme="minorHAnsi" w:hAnsiTheme="minorHAnsi" w:cstheme="minorHAnsi"/>
          <w:sz w:val="22"/>
          <w:szCs w:val="22"/>
          <w:lang w:val="nb-NO"/>
        </w:rPr>
        <w:t xml:space="preserve"> COVID-19 er</w:t>
      </w:r>
      <w:r w:rsidR="006407FA" w:rsidRPr="00C6700A">
        <w:rPr>
          <w:rFonts w:asciiTheme="minorHAnsi" w:hAnsiTheme="minorHAnsi" w:cstheme="minorHAnsi"/>
          <w:sz w:val="22"/>
          <w:szCs w:val="22"/>
          <w:lang w:val="nb-NO"/>
        </w:rPr>
        <w:t xml:space="preserve"> intensivpasienter</w:t>
      </w:r>
      <w:r w:rsidR="003E2C59" w:rsidRPr="00C6700A">
        <w:rPr>
          <w:rFonts w:asciiTheme="minorHAnsi" w:hAnsiTheme="minorHAnsi" w:cstheme="minorHAnsi"/>
          <w:sz w:val="22"/>
          <w:szCs w:val="22"/>
          <w:lang w:val="nb-NO"/>
        </w:rPr>
        <w:t xml:space="preserve"> med ARDS, sepsis eller septisk sjokk</w:t>
      </w:r>
      <w:r w:rsidR="006407FA" w:rsidRPr="00C6700A">
        <w:rPr>
          <w:rFonts w:asciiTheme="minorHAnsi" w:hAnsiTheme="minorHAnsi" w:cstheme="minorHAnsi"/>
          <w:sz w:val="22"/>
          <w:szCs w:val="22"/>
          <w:lang w:val="nb-NO"/>
        </w:rPr>
        <w:t xml:space="preserve">. </w:t>
      </w:r>
      <w:r w:rsidR="003E2C59" w:rsidRPr="00C6700A">
        <w:rPr>
          <w:rFonts w:asciiTheme="minorHAnsi" w:hAnsiTheme="minorHAnsi" w:cstheme="minorHAnsi"/>
          <w:sz w:val="22"/>
          <w:szCs w:val="22"/>
          <w:lang w:val="nb-NO"/>
        </w:rPr>
        <w:t>Behandlingsanbefalingen for disse pasientene er behandling med syste</w:t>
      </w:r>
      <w:r w:rsidR="00D253ED" w:rsidRPr="00C6700A">
        <w:rPr>
          <w:rFonts w:asciiTheme="minorHAnsi" w:hAnsiTheme="minorHAnsi" w:cstheme="minorHAnsi"/>
          <w:sz w:val="22"/>
          <w:szCs w:val="22"/>
          <w:lang w:val="nb-NO"/>
        </w:rPr>
        <w:t>miske steroider</w:t>
      </w:r>
      <w:r w:rsidR="003E2C59" w:rsidRPr="00C6700A">
        <w:rPr>
          <w:rFonts w:asciiTheme="minorHAnsi" w:hAnsiTheme="minorHAnsi" w:cstheme="minorHAnsi"/>
          <w:sz w:val="22"/>
          <w:szCs w:val="22"/>
          <w:lang w:val="nb-NO"/>
        </w:rPr>
        <w:t xml:space="preserve"> i </w:t>
      </w:r>
      <w:r w:rsidR="00C91CAD" w:rsidRPr="00C6700A">
        <w:rPr>
          <w:rFonts w:asciiTheme="minorHAnsi" w:hAnsiTheme="minorHAnsi" w:cstheme="minorHAnsi"/>
          <w:sz w:val="22"/>
          <w:szCs w:val="22"/>
          <w:lang w:val="nb-NO"/>
        </w:rPr>
        <w:t xml:space="preserve">inntil </w:t>
      </w:r>
      <w:r w:rsidR="003E2C59" w:rsidRPr="00C6700A">
        <w:rPr>
          <w:rFonts w:asciiTheme="minorHAnsi" w:hAnsiTheme="minorHAnsi" w:cstheme="minorHAnsi"/>
          <w:sz w:val="22"/>
          <w:szCs w:val="22"/>
          <w:lang w:val="nb-NO"/>
        </w:rPr>
        <w:t>7-10 dager, hvor foreslått regime er dexametason 6 mg x1</w:t>
      </w:r>
      <w:r w:rsidR="00D253ED" w:rsidRPr="00C6700A">
        <w:rPr>
          <w:rFonts w:asciiTheme="minorHAnsi" w:hAnsiTheme="minorHAnsi" w:cstheme="minorHAnsi"/>
          <w:sz w:val="22"/>
          <w:szCs w:val="22"/>
          <w:lang w:val="nb-NO"/>
        </w:rPr>
        <w:t xml:space="preserve"> iv./po.</w:t>
      </w:r>
      <w:r w:rsidR="003E2C59" w:rsidRPr="00C6700A">
        <w:rPr>
          <w:rFonts w:asciiTheme="minorHAnsi" w:hAnsiTheme="minorHAnsi" w:cstheme="minorHAnsi"/>
          <w:sz w:val="22"/>
          <w:szCs w:val="22"/>
          <w:lang w:val="nb-NO"/>
        </w:rPr>
        <w:t xml:space="preserve">, med hydrokortison 50 mg x3 </w:t>
      </w:r>
      <w:r w:rsidR="00D253ED" w:rsidRPr="00C6700A">
        <w:rPr>
          <w:rFonts w:asciiTheme="minorHAnsi" w:hAnsiTheme="minorHAnsi" w:cstheme="minorHAnsi"/>
          <w:sz w:val="22"/>
          <w:szCs w:val="22"/>
          <w:lang w:val="nb-NO"/>
        </w:rPr>
        <w:t>iv.</w:t>
      </w:r>
      <w:r w:rsidR="00CE636C" w:rsidRPr="00C6700A">
        <w:rPr>
          <w:rFonts w:asciiTheme="minorHAnsi" w:hAnsiTheme="minorHAnsi" w:cstheme="minorHAnsi"/>
          <w:sz w:val="22"/>
          <w:szCs w:val="22"/>
          <w:lang w:val="nb-NO"/>
        </w:rPr>
        <w:t>, methylprednisolon 10 mg x4 iv. eller prednisolon 40 mg x1 po.</w:t>
      </w:r>
      <w:r w:rsidR="00D253ED" w:rsidRPr="00C6700A">
        <w:rPr>
          <w:rFonts w:asciiTheme="minorHAnsi" w:hAnsiTheme="minorHAnsi" w:cstheme="minorHAnsi"/>
          <w:sz w:val="22"/>
          <w:szCs w:val="22"/>
          <w:lang w:val="nb-NO"/>
        </w:rPr>
        <w:t xml:space="preserve"> </w:t>
      </w:r>
      <w:r w:rsidR="00CE636C" w:rsidRPr="00C6700A">
        <w:rPr>
          <w:rFonts w:asciiTheme="minorHAnsi" w:hAnsiTheme="minorHAnsi" w:cstheme="minorHAnsi"/>
          <w:sz w:val="22"/>
          <w:szCs w:val="22"/>
          <w:lang w:val="nb-NO"/>
        </w:rPr>
        <w:t xml:space="preserve">som </w:t>
      </w:r>
      <w:r w:rsidR="003E2C59" w:rsidRPr="00C6700A">
        <w:rPr>
          <w:rFonts w:asciiTheme="minorHAnsi" w:hAnsiTheme="minorHAnsi" w:cstheme="minorHAnsi"/>
          <w:sz w:val="22"/>
          <w:szCs w:val="22"/>
          <w:lang w:val="nb-NO"/>
        </w:rPr>
        <w:t>likeverdig</w:t>
      </w:r>
      <w:r w:rsidR="00CE636C" w:rsidRPr="00C6700A">
        <w:rPr>
          <w:rFonts w:asciiTheme="minorHAnsi" w:hAnsiTheme="minorHAnsi" w:cstheme="minorHAnsi"/>
          <w:sz w:val="22"/>
          <w:szCs w:val="22"/>
          <w:lang w:val="nb-NO"/>
        </w:rPr>
        <w:t>e</w:t>
      </w:r>
      <w:r w:rsidR="003E2C59" w:rsidRPr="00C6700A">
        <w:rPr>
          <w:rFonts w:asciiTheme="minorHAnsi" w:hAnsiTheme="minorHAnsi" w:cstheme="minorHAnsi"/>
          <w:sz w:val="22"/>
          <w:szCs w:val="22"/>
          <w:lang w:val="nb-NO"/>
        </w:rPr>
        <w:t xml:space="preserve"> alternativ</w:t>
      </w:r>
      <w:r w:rsidR="00CE636C" w:rsidRPr="00C6700A">
        <w:rPr>
          <w:rFonts w:asciiTheme="minorHAnsi" w:hAnsiTheme="minorHAnsi" w:cstheme="minorHAnsi"/>
          <w:sz w:val="22"/>
          <w:szCs w:val="22"/>
          <w:lang w:val="nb-NO"/>
        </w:rPr>
        <w:t>er (Lamontagne, BMJ 2020)</w:t>
      </w:r>
      <w:r w:rsidR="003E2C59" w:rsidRPr="00C6700A">
        <w:rPr>
          <w:rFonts w:asciiTheme="minorHAnsi" w:hAnsiTheme="minorHAnsi" w:cstheme="minorHAnsi"/>
          <w:sz w:val="22"/>
          <w:szCs w:val="22"/>
          <w:lang w:val="nb-NO"/>
        </w:rPr>
        <w:t>.</w:t>
      </w:r>
    </w:p>
    <w:p w14:paraId="30173D88" w14:textId="3E06348C" w:rsidR="00C6700A" w:rsidRPr="00CE636C" w:rsidRDefault="00257733" w:rsidP="00357F26">
      <w:pPr>
        <w:pStyle w:val="NormalWeb"/>
        <w:spacing w:before="0" w:beforeAutospacing="0" w:after="0" w:afterAutospacing="0"/>
        <w:ind w:firstLine="720"/>
        <w:rPr>
          <w:rFonts w:asciiTheme="minorHAnsi" w:hAnsiTheme="minorHAnsi" w:cstheme="minorHAnsi"/>
          <w:sz w:val="22"/>
          <w:szCs w:val="22"/>
          <w:lang w:val="nb-NO"/>
        </w:rPr>
      </w:pPr>
      <w:r w:rsidRPr="00C6700A">
        <w:rPr>
          <w:rFonts w:asciiTheme="minorHAnsi" w:hAnsiTheme="minorHAnsi" w:cstheme="minorHAnsi"/>
          <w:sz w:val="22"/>
          <w:szCs w:val="22"/>
          <w:lang w:val="nb-NO"/>
        </w:rPr>
        <w:t xml:space="preserve">Det er fortsatt ingen studier som har vist bedret overlevelse ved bruk av antivirale legemider, og </w:t>
      </w:r>
      <w:r w:rsidRPr="00357F26">
        <w:rPr>
          <w:rFonts w:asciiTheme="minorHAnsi" w:hAnsiTheme="minorHAnsi" w:cstheme="minorHAnsi"/>
          <w:sz w:val="22"/>
          <w:szCs w:val="22"/>
          <w:lang w:val="nb-NO"/>
        </w:rPr>
        <w:t>Remdesivir vil fortsatt inngå som en av behandlingsarmene i NOR Solidarity-studien inntil vi har data på harde endepunkter.</w:t>
      </w:r>
      <w:r w:rsidR="00C6700A" w:rsidRPr="00C6700A">
        <w:rPr>
          <w:rFonts w:asciiTheme="minorHAnsi" w:hAnsiTheme="minorHAnsi" w:cstheme="minorHAnsi"/>
          <w:sz w:val="22"/>
          <w:szCs w:val="22"/>
          <w:lang w:val="nb-NO"/>
        </w:rPr>
        <w:t xml:space="preserve"> Dokumentet gir også en oppdatert oversikt over konvalesentplasma</w:t>
      </w:r>
      <w:r w:rsidR="00C6700A" w:rsidRPr="00357F26">
        <w:rPr>
          <w:rFonts w:asciiTheme="minorHAnsi" w:hAnsiTheme="minorHAnsi" w:cstheme="minorHAnsi"/>
          <w:sz w:val="22"/>
          <w:szCs w:val="22"/>
          <w:lang w:val="nb-NO"/>
        </w:rPr>
        <w:t xml:space="preserve"> som nå undersøkes i flere internasjonale studier</w:t>
      </w:r>
      <w:r w:rsidR="00C6700A">
        <w:rPr>
          <w:rFonts w:asciiTheme="minorHAnsi" w:hAnsiTheme="minorHAnsi" w:cstheme="minorHAnsi"/>
          <w:sz w:val="22"/>
          <w:szCs w:val="22"/>
          <w:lang w:val="nb-NO"/>
        </w:rPr>
        <w:t>, samt en oppdatering på nye planlagte studiearmer i NOR Solidarity studien.</w:t>
      </w:r>
    </w:p>
    <w:p w14:paraId="307D256C" w14:textId="77777777" w:rsidR="006407FA" w:rsidRDefault="006407FA" w:rsidP="002F2456">
      <w:pPr>
        <w:pStyle w:val="NormalWeb"/>
        <w:spacing w:before="0" w:beforeAutospacing="0" w:after="0" w:afterAutospacing="0"/>
        <w:rPr>
          <w:rFonts w:asciiTheme="minorHAnsi" w:hAnsiTheme="minorHAnsi" w:cstheme="minorHAnsi"/>
          <w:sz w:val="22"/>
          <w:szCs w:val="22"/>
          <w:lang w:val="nb-NO"/>
        </w:rPr>
      </w:pPr>
    </w:p>
    <w:p w14:paraId="74DAC0A6" w14:textId="43B8516A" w:rsidR="00B62D13" w:rsidRPr="00FC5F17" w:rsidRDefault="00B62D13" w:rsidP="00DC3B50">
      <w:pPr>
        <w:pStyle w:val="Heading1"/>
        <w:rPr>
          <w:rFonts w:asciiTheme="minorHAnsi" w:hAnsiTheme="minorHAnsi" w:cs="Arial"/>
          <w:lang w:val="nb-NO"/>
        </w:rPr>
      </w:pPr>
      <w:r w:rsidRPr="00874030">
        <w:rPr>
          <w:rFonts w:asciiTheme="minorHAnsi" w:hAnsiTheme="minorHAnsi" w:cs="Arial"/>
          <w:lang w:val="nb-NO"/>
        </w:rPr>
        <w:t>Hensikt og omfang</w:t>
      </w:r>
    </w:p>
    <w:p w14:paraId="404EA5A8" w14:textId="5C5C6D50" w:rsidR="00051BAB" w:rsidRDefault="00B62D13" w:rsidP="00357F26">
      <w:pPr>
        <w:spacing w:before="240"/>
        <w:rPr>
          <w:rFonts w:eastAsiaTheme="majorEastAsia" w:cs="Arial"/>
          <w:color w:val="2E74B5" w:themeColor="accent1" w:themeShade="BF"/>
          <w:sz w:val="32"/>
          <w:szCs w:val="32"/>
          <w:lang w:val="nb-NO"/>
        </w:rPr>
      </w:pPr>
      <w:r w:rsidRPr="00FC5F17">
        <w:rPr>
          <w:rFonts w:cs="Arial"/>
          <w:lang w:val="nb-NO"/>
        </w:rPr>
        <w:t>Dette er et levende dokument som planlegges oppdatert jevnlig i løpet av COVID-19 pandemien med den til enhver tid tilg</w:t>
      </w:r>
      <w:r w:rsidR="00913022">
        <w:rPr>
          <w:rFonts w:cs="Arial"/>
          <w:lang w:val="nb-NO"/>
        </w:rPr>
        <w:t>jengelige kunnskapen om</w:t>
      </w:r>
      <w:r w:rsidRPr="00FC5F17">
        <w:rPr>
          <w:rFonts w:cs="Arial"/>
          <w:lang w:val="nb-NO"/>
        </w:rPr>
        <w:t xml:space="preserve"> terapimuligheter</w:t>
      </w:r>
      <w:r w:rsidR="000D25E7" w:rsidRPr="00FC5F17">
        <w:rPr>
          <w:rFonts w:cs="Arial"/>
          <w:lang w:val="nb-NO"/>
        </w:rPr>
        <w:t xml:space="preserve">. </w:t>
      </w:r>
      <w:r w:rsidR="006643EA" w:rsidRPr="00FC5F17">
        <w:rPr>
          <w:rFonts w:cs="Arial"/>
          <w:lang w:val="nb-NO"/>
        </w:rPr>
        <w:t>Fokus i dette dokumentet</w:t>
      </w:r>
      <w:r w:rsidR="006643EA">
        <w:rPr>
          <w:rFonts w:cs="Arial"/>
          <w:lang w:val="nb-NO"/>
        </w:rPr>
        <w:t>, og mandatet fra NFIM,</w:t>
      </w:r>
      <w:r w:rsidR="006643EA" w:rsidRPr="00FC5F17">
        <w:rPr>
          <w:rFonts w:cs="Arial"/>
          <w:lang w:val="nb-NO"/>
        </w:rPr>
        <w:t xml:space="preserve"> er </w:t>
      </w:r>
      <w:r w:rsidR="006643EA">
        <w:rPr>
          <w:rFonts w:cs="Arial"/>
          <w:lang w:val="nb-NO"/>
        </w:rPr>
        <w:t xml:space="preserve">å gi en oppdatert oversikt over </w:t>
      </w:r>
      <w:r w:rsidR="006643EA" w:rsidRPr="00FC5F17">
        <w:rPr>
          <w:rFonts w:cs="Arial"/>
          <w:lang w:val="nb-NO"/>
        </w:rPr>
        <w:t xml:space="preserve">antivirale og immunmodulerende medikamenter som er inkludert i ulike behandlingsstudier av COVID-19. </w:t>
      </w:r>
      <w:r w:rsidR="00553F86">
        <w:rPr>
          <w:rFonts w:cs="Arial"/>
          <w:lang w:val="nb-NO"/>
        </w:rPr>
        <w:t>Målgruppen er sykehusleger med ansvar for behandling av innlagte COVID-19 pasienter. Dokumentet vil</w:t>
      </w:r>
      <w:r w:rsidR="00553F86" w:rsidRPr="00FC5F17">
        <w:rPr>
          <w:rFonts w:cs="Arial"/>
          <w:lang w:val="nb-NO"/>
        </w:rPr>
        <w:t xml:space="preserve"> gi en oversikt over pågående CO</w:t>
      </w:r>
      <w:r w:rsidR="00553F86">
        <w:rPr>
          <w:rFonts w:cs="Arial"/>
          <w:lang w:val="nb-NO"/>
        </w:rPr>
        <w:t>V</w:t>
      </w:r>
      <w:r w:rsidR="004A64EA">
        <w:rPr>
          <w:rFonts w:cs="Arial"/>
          <w:lang w:val="nb-NO"/>
        </w:rPr>
        <w:t>ID-19 studier i Norge</w:t>
      </w:r>
      <w:r w:rsidR="00553F86">
        <w:rPr>
          <w:rFonts w:cs="Arial"/>
          <w:lang w:val="nb-NO"/>
        </w:rPr>
        <w:t xml:space="preserve">, </w:t>
      </w:r>
      <w:r w:rsidR="006B687F" w:rsidRPr="00FC5F17">
        <w:rPr>
          <w:rFonts w:cs="Arial"/>
          <w:lang w:val="nb-NO"/>
        </w:rPr>
        <w:t>aktuelle</w:t>
      </w:r>
      <w:r w:rsidR="004A64EA">
        <w:rPr>
          <w:rFonts w:cs="Arial"/>
          <w:lang w:val="nb-NO"/>
        </w:rPr>
        <w:t xml:space="preserve"> antivirale legemidler (tabell 1</w:t>
      </w:r>
      <w:r w:rsidR="006B687F" w:rsidRPr="00FC5F17">
        <w:rPr>
          <w:rFonts w:cs="Arial"/>
          <w:lang w:val="nb-NO"/>
        </w:rPr>
        <w:t>) og i</w:t>
      </w:r>
      <w:r w:rsidR="004A64EA">
        <w:rPr>
          <w:rFonts w:cs="Arial"/>
          <w:lang w:val="nb-NO"/>
        </w:rPr>
        <w:t>mmunmodulerende terapi (tabell 2</w:t>
      </w:r>
      <w:r w:rsidR="006B687F" w:rsidRPr="00FC5F17">
        <w:rPr>
          <w:rFonts w:cs="Arial"/>
          <w:lang w:val="nb-NO"/>
        </w:rPr>
        <w:t>)</w:t>
      </w:r>
      <w:r w:rsidR="00553F86">
        <w:rPr>
          <w:rFonts w:cs="Arial"/>
          <w:lang w:val="nb-NO"/>
        </w:rPr>
        <w:t>.</w:t>
      </w:r>
    </w:p>
    <w:p w14:paraId="160484B3" w14:textId="5361B1E4" w:rsidR="00B62D13" w:rsidRPr="00FC5F17" w:rsidRDefault="00094721" w:rsidP="00DC3B50">
      <w:pPr>
        <w:pStyle w:val="Heading1"/>
        <w:spacing w:after="240"/>
        <w:rPr>
          <w:rFonts w:asciiTheme="minorHAnsi" w:hAnsiTheme="minorHAnsi" w:cs="Arial"/>
          <w:lang w:val="nb-NO"/>
        </w:rPr>
      </w:pPr>
      <w:r>
        <w:rPr>
          <w:rFonts w:asciiTheme="minorHAnsi" w:hAnsiTheme="minorHAnsi" w:cs="Arial"/>
          <w:lang w:val="nb-NO"/>
        </w:rPr>
        <w:t>Behandlingsstudier i Norge</w:t>
      </w:r>
    </w:p>
    <w:p w14:paraId="27B27566" w14:textId="273F7742" w:rsidR="004A64EA" w:rsidRPr="00446D75" w:rsidRDefault="004A64EA" w:rsidP="004A64EA">
      <w:pPr>
        <w:rPr>
          <w:rFonts w:cs="Arial"/>
          <w:lang w:val="nb-NO"/>
        </w:rPr>
      </w:pPr>
      <w:bookmarkStart w:id="2" w:name="OLE_LINK30"/>
      <w:r>
        <w:rPr>
          <w:rFonts w:cs="Arial"/>
          <w:lang w:val="nb-NO"/>
        </w:rPr>
        <w:t>Flere norske sykehus deltar nå</w:t>
      </w:r>
      <w:r w:rsidRPr="00FC5F17">
        <w:rPr>
          <w:rFonts w:cs="Arial"/>
          <w:lang w:val="nb-NO"/>
        </w:rPr>
        <w:t xml:space="preserve"> i </w:t>
      </w:r>
      <w:r>
        <w:rPr>
          <w:rFonts w:cs="Arial"/>
          <w:lang w:val="nb-NO"/>
        </w:rPr>
        <w:t>d</w:t>
      </w:r>
      <w:r w:rsidRPr="00FC5F17">
        <w:rPr>
          <w:rFonts w:cs="Arial"/>
          <w:lang w:val="nb-NO"/>
        </w:rPr>
        <w:t>en WHO-koordinert</w:t>
      </w:r>
      <w:r>
        <w:rPr>
          <w:rFonts w:cs="Arial"/>
          <w:lang w:val="nb-NO"/>
        </w:rPr>
        <w:t>e</w:t>
      </w:r>
      <w:r w:rsidRPr="00FC5F17">
        <w:rPr>
          <w:rFonts w:cs="Arial"/>
          <w:lang w:val="nb-NO"/>
        </w:rPr>
        <w:t xml:space="preserve"> </w:t>
      </w:r>
      <w:r>
        <w:rPr>
          <w:rFonts w:cs="Arial"/>
          <w:lang w:val="nb-NO"/>
        </w:rPr>
        <w:t>behandlings</w:t>
      </w:r>
      <w:r w:rsidRPr="00FC5F17">
        <w:rPr>
          <w:rFonts w:cs="Arial"/>
          <w:lang w:val="nb-NO"/>
        </w:rPr>
        <w:t>studie</w:t>
      </w:r>
      <w:r>
        <w:rPr>
          <w:rFonts w:cs="Arial"/>
          <w:lang w:val="nb-NO"/>
        </w:rPr>
        <w:t>n WHO Solidarity (WHO Master protocol, 2020)</w:t>
      </w:r>
      <w:r w:rsidRPr="00FC5F17">
        <w:rPr>
          <w:rFonts w:cs="Arial"/>
          <w:lang w:val="nb-NO"/>
        </w:rPr>
        <w:t>, hvor den norske delen</w:t>
      </w:r>
      <w:r>
        <w:rPr>
          <w:rFonts w:cs="Arial"/>
          <w:lang w:val="nb-NO"/>
        </w:rPr>
        <w:t xml:space="preserve"> </w:t>
      </w:r>
      <w:r>
        <w:rPr>
          <w:rFonts w:cs="Arial"/>
          <w:bdr w:val="none" w:sz="0" w:space="0" w:color="auto" w:frame="1"/>
          <w:lang w:val="nb-NO"/>
        </w:rPr>
        <w:t>NOR-Solidarity</w:t>
      </w:r>
      <w:r w:rsidRPr="00FC5F17">
        <w:rPr>
          <w:rFonts w:cs="Arial"/>
          <w:lang w:val="nb-NO"/>
        </w:rPr>
        <w:t xml:space="preserve"> </w:t>
      </w:r>
      <w:r w:rsidRPr="004A64EA">
        <w:rPr>
          <w:rFonts w:cs="Arial"/>
          <w:lang w:val="nb-NO"/>
        </w:rPr>
        <w:t>(EudraCT 2020‐000982-18) l</w:t>
      </w:r>
      <w:r w:rsidRPr="00FC5F17">
        <w:rPr>
          <w:rFonts w:cs="Arial"/>
          <w:lang w:val="nb-NO"/>
        </w:rPr>
        <w:t>edes av Professor Pål Aukrust, OUS. Det</w:t>
      </w:r>
      <w:r>
        <w:rPr>
          <w:rFonts w:cs="Arial"/>
          <w:lang w:val="nb-NO"/>
        </w:rPr>
        <w:t>te</w:t>
      </w:r>
      <w:r w:rsidRPr="00FC5F17">
        <w:rPr>
          <w:rFonts w:cs="Arial"/>
          <w:lang w:val="nb-NO"/>
        </w:rPr>
        <w:t xml:space="preserve"> er </w:t>
      </w:r>
      <w:r>
        <w:rPr>
          <w:rFonts w:cs="Arial"/>
          <w:lang w:val="nb-NO"/>
        </w:rPr>
        <w:t>en åpen adaptiv studie med flere behandlingsarmer. I</w:t>
      </w:r>
      <w:r w:rsidRPr="00FC5F17">
        <w:rPr>
          <w:rFonts w:cs="Arial"/>
          <w:lang w:val="nb-NO"/>
        </w:rPr>
        <w:t xml:space="preserve"> den norske delen av s</w:t>
      </w:r>
      <w:r>
        <w:rPr>
          <w:rFonts w:cs="Arial"/>
          <w:lang w:val="nb-NO"/>
        </w:rPr>
        <w:t xml:space="preserve">tudien </w:t>
      </w:r>
      <w:r w:rsidR="00D00DAB">
        <w:rPr>
          <w:rFonts w:cs="Arial"/>
          <w:lang w:val="nb-NO"/>
        </w:rPr>
        <w:t>ble det opprinnelig</w:t>
      </w:r>
      <w:r>
        <w:rPr>
          <w:rFonts w:cs="Arial"/>
          <w:lang w:val="nb-NO"/>
        </w:rPr>
        <w:t xml:space="preserve"> igangsatt</w:t>
      </w:r>
      <w:r w:rsidRPr="00FC5F17">
        <w:rPr>
          <w:rFonts w:cs="Arial"/>
          <w:lang w:val="nb-NO"/>
        </w:rPr>
        <w:t xml:space="preserve"> tre armer: Remdesivir, </w:t>
      </w:r>
      <w:r>
        <w:rPr>
          <w:rFonts w:cs="Arial"/>
          <w:lang w:val="nb-NO"/>
        </w:rPr>
        <w:t>hydroksy</w:t>
      </w:r>
      <w:r w:rsidRPr="00FC5F17">
        <w:rPr>
          <w:rFonts w:cs="Arial"/>
          <w:lang w:val="nb-NO"/>
        </w:rPr>
        <w:t>klorok</w:t>
      </w:r>
      <w:r>
        <w:rPr>
          <w:rFonts w:cs="Arial"/>
          <w:lang w:val="nb-NO"/>
        </w:rPr>
        <w:t>in eller standard behandling</w:t>
      </w:r>
      <w:r w:rsidRPr="00FC5F17">
        <w:rPr>
          <w:rFonts w:cs="Arial"/>
          <w:lang w:val="nb-NO"/>
        </w:rPr>
        <w:t xml:space="preserve">. </w:t>
      </w:r>
      <w:r w:rsidR="00D00DAB">
        <w:rPr>
          <w:rFonts w:cs="Arial"/>
          <w:lang w:val="nb-NO"/>
        </w:rPr>
        <w:t>H</w:t>
      </w:r>
      <w:r w:rsidRPr="00446D75">
        <w:rPr>
          <w:rFonts w:cs="Arial"/>
          <w:lang w:val="nb-NO"/>
        </w:rPr>
        <w:t>ydroksyklorok</w:t>
      </w:r>
      <w:r w:rsidR="00166528" w:rsidRPr="00446D75">
        <w:rPr>
          <w:rFonts w:cs="Arial"/>
          <w:lang w:val="nb-NO"/>
        </w:rPr>
        <w:t xml:space="preserve">in-armen </w:t>
      </w:r>
      <w:r w:rsidR="00D00DAB">
        <w:rPr>
          <w:rFonts w:cs="Arial"/>
          <w:lang w:val="nb-NO"/>
        </w:rPr>
        <w:t>er nå permanent</w:t>
      </w:r>
      <w:r w:rsidRPr="00446D75">
        <w:rPr>
          <w:rFonts w:cs="Arial"/>
          <w:lang w:val="nb-NO"/>
        </w:rPr>
        <w:t xml:space="preserve"> stanset</w:t>
      </w:r>
      <w:r w:rsidR="00166528" w:rsidRPr="00446D75">
        <w:rPr>
          <w:rFonts w:cs="Arial"/>
          <w:lang w:val="nb-NO"/>
        </w:rPr>
        <w:t xml:space="preserve">, </w:t>
      </w:r>
      <w:r w:rsidR="00D00DAB">
        <w:rPr>
          <w:rFonts w:cs="Arial"/>
          <w:lang w:val="nb-NO"/>
        </w:rPr>
        <w:t>mens remdesivir-armen fortsetter til man har data på harde endepunkter.</w:t>
      </w:r>
      <w:r w:rsidR="00094721">
        <w:rPr>
          <w:rFonts w:cs="Arial"/>
          <w:lang w:val="nb-NO"/>
        </w:rPr>
        <w:t xml:space="preserve"> Det er også planlagt snarlig oppstart av en ny behandlingsarm med acalabrutinib, en peroral Bruton`s tyrosin kinase hemmer som har immunmodulerende egenskaper.</w:t>
      </w:r>
    </w:p>
    <w:p w14:paraId="146BFEBF" w14:textId="02FB8C2E" w:rsidR="00E77541" w:rsidRPr="00FC5F17" w:rsidRDefault="002951F6" w:rsidP="00E41681">
      <w:pPr>
        <w:pStyle w:val="Heading1"/>
        <w:spacing w:after="240"/>
        <w:rPr>
          <w:rFonts w:cs="Arial"/>
          <w:lang w:val="nb-NO"/>
        </w:rPr>
      </w:pPr>
      <w:r w:rsidRPr="00FC5F17">
        <w:rPr>
          <w:rFonts w:asciiTheme="minorHAnsi" w:hAnsiTheme="minorHAnsi" w:cs="Arial"/>
          <w:lang w:val="nb-NO"/>
        </w:rPr>
        <w:t>Antivirale midler</w:t>
      </w:r>
    </w:p>
    <w:p w14:paraId="58375F96" w14:textId="61F344AE" w:rsidR="00094721" w:rsidRDefault="00970E20" w:rsidP="00F7586C">
      <w:pPr>
        <w:rPr>
          <w:rFonts w:cs="Arial"/>
          <w:b/>
          <w:lang w:val="nb-NO"/>
        </w:rPr>
      </w:pPr>
      <w:r w:rsidRPr="00FC5F17">
        <w:rPr>
          <w:rFonts w:cs="Arial"/>
          <w:lang w:val="nb-NO"/>
        </w:rPr>
        <w:t>Det finn</w:t>
      </w:r>
      <w:r w:rsidR="00E77541" w:rsidRPr="00FC5F17">
        <w:rPr>
          <w:rFonts w:cs="Arial"/>
          <w:lang w:val="nb-NO"/>
        </w:rPr>
        <w:t>e</w:t>
      </w:r>
      <w:r w:rsidRPr="00FC5F17">
        <w:rPr>
          <w:rFonts w:cs="Arial"/>
          <w:lang w:val="nb-NO"/>
        </w:rPr>
        <w:t xml:space="preserve">s </w:t>
      </w:r>
      <w:r w:rsidR="00E77541" w:rsidRPr="00FC5F17">
        <w:rPr>
          <w:rFonts w:cs="Arial"/>
          <w:lang w:val="nb-NO"/>
        </w:rPr>
        <w:t>et stort antall antivirale midler</w:t>
      </w:r>
      <w:r w:rsidR="000E3505">
        <w:rPr>
          <w:rFonts w:cs="Arial"/>
          <w:lang w:val="nb-NO"/>
        </w:rPr>
        <w:t xml:space="preserve"> med dokumentert effekt på ulike</w:t>
      </w:r>
      <w:r w:rsidRPr="00FC5F17">
        <w:rPr>
          <w:rFonts w:cs="Arial"/>
          <w:lang w:val="nb-NO"/>
        </w:rPr>
        <w:t xml:space="preserve"> coronavirus</w:t>
      </w:r>
      <w:r w:rsidR="00887370" w:rsidRPr="00FC5F17">
        <w:rPr>
          <w:rFonts w:cs="Arial"/>
          <w:lang w:val="nb-NO"/>
        </w:rPr>
        <w:t xml:space="preserve">. Noen av disse har påvist effekt mot </w:t>
      </w:r>
      <w:r w:rsidRPr="00FC5F17">
        <w:rPr>
          <w:rFonts w:cs="Arial"/>
          <w:lang w:val="nb-NO"/>
        </w:rPr>
        <w:t>SARS-CoV-</w:t>
      </w:r>
      <w:r w:rsidR="00E77541" w:rsidRPr="00FC5F17">
        <w:rPr>
          <w:rFonts w:cs="Arial"/>
          <w:lang w:val="nb-NO"/>
        </w:rPr>
        <w:t>2</w:t>
      </w:r>
      <w:r w:rsidR="00177C0A" w:rsidRPr="00FC5F17">
        <w:rPr>
          <w:rFonts w:cs="Arial"/>
          <w:lang w:val="nb-NO"/>
        </w:rPr>
        <w:t xml:space="preserve"> (COVID-19)</w:t>
      </w:r>
      <w:r w:rsidR="00E77541" w:rsidRPr="00FC5F17">
        <w:rPr>
          <w:rFonts w:cs="Arial"/>
          <w:i/>
          <w:lang w:val="nb-NO"/>
        </w:rPr>
        <w:t xml:space="preserve"> in vitro</w:t>
      </w:r>
      <w:r w:rsidR="00E77541" w:rsidRPr="00FC5F17">
        <w:rPr>
          <w:rFonts w:cs="Arial"/>
          <w:lang w:val="nb-NO"/>
        </w:rPr>
        <w:t xml:space="preserve">, og har </w:t>
      </w:r>
      <w:r w:rsidR="00887370" w:rsidRPr="00FC5F17">
        <w:rPr>
          <w:rFonts w:cs="Arial"/>
          <w:lang w:val="nb-NO"/>
        </w:rPr>
        <w:t xml:space="preserve">også </w:t>
      </w:r>
      <w:r w:rsidR="00E77541" w:rsidRPr="00FC5F17">
        <w:rPr>
          <w:rFonts w:cs="Arial"/>
          <w:lang w:val="nb-NO"/>
        </w:rPr>
        <w:t>vært prøvd ut i mennesker for andre indikasjoner</w:t>
      </w:r>
      <w:r w:rsidRPr="00FC5F17">
        <w:rPr>
          <w:rFonts w:cs="Arial"/>
          <w:lang w:val="nb-NO"/>
        </w:rPr>
        <w:t xml:space="preserve"> (Li and d</w:t>
      </w:r>
      <w:r w:rsidR="00E77541" w:rsidRPr="00FC5F17">
        <w:rPr>
          <w:rFonts w:cs="Arial"/>
          <w:lang w:val="nb-NO"/>
        </w:rPr>
        <w:t>e C</w:t>
      </w:r>
      <w:r w:rsidR="00843518" w:rsidRPr="00FC5F17">
        <w:rPr>
          <w:rFonts w:cs="Arial"/>
          <w:lang w:val="nb-NO"/>
        </w:rPr>
        <w:t>lerc, 2020; Anderssen, 2020). Farmakologi-gruppen ved</w:t>
      </w:r>
      <w:r w:rsidR="00E77541" w:rsidRPr="00FC5F17">
        <w:rPr>
          <w:rFonts w:cs="Arial"/>
          <w:lang w:val="nb-NO"/>
        </w:rPr>
        <w:t xml:space="preserve"> University of </w:t>
      </w:r>
      <w:r w:rsidR="00843518" w:rsidRPr="00FC5F17">
        <w:rPr>
          <w:rFonts w:cs="Arial"/>
          <w:lang w:val="nb-NO"/>
        </w:rPr>
        <w:t xml:space="preserve">Liverpool </w:t>
      </w:r>
      <w:r w:rsidR="00843518" w:rsidRPr="00FC5F17">
        <w:rPr>
          <w:rFonts w:cs="Arial"/>
          <w:lang w:val="nb-NO"/>
        </w:rPr>
        <w:lastRenderedPageBreak/>
        <w:t>har lagt ut en hjemmeside</w:t>
      </w:r>
      <w:r w:rsidR="00E77541" w:rsidRPr="00FC5F17">
        <w:rPr>
          <w:rFonts w:cs="Arial"/>
          <w:lang w:val="nb-NO"/>
        </w:rPr>
        <w:t xml:space="preserve"> om drug-drug interactions </w:t>
      </w:r>
      <w:r w:rsidR="00843518" w:rsidRPr="00FC5F17">
        <w:rPr>
          <w:rFonts w:cs="Arial"/>
          <w:lang w:val="nb-NO"/>
        </w:rPr>
        <w:t>med aktuelle legemidler ved COVID-19:</w:t>
      </w:r>
      <w:r w:rsidR="00E77541" w:rsidRPr="00FC5F17">
        <w:rPr>
          <w:rFonts w:cs="Arial"/>
          <w:lang w:val="nb-NO"/>
        </w:rPr>
        <w:t xml:space="preserve"> </w:t>
      </w:r>
      <w:hyperlink r:id="rId9" w:history="1">
        <w:r w:rsidR="00843518" w:rsidRPr="00FC5F17">
          <w:rPr>
            <w:rStyle w:val="Hyperlink"/>
            <w:rFonts w:cs="Arial"/>
            <w:lang w:val="nb-NO"/>
          </w:rPr>
          <w:t>http://www.covid19-druginteractions.org/</w:t>
        </w:r>
      </w:hyperlink>
      <w:r w:rsidR="00E77541" w:rsidRPr="00FC5F17">
        <w:rPr>
          <w:rFonts w:cs="Arial"/>
          <w:lang w:val="nb-NO"/>
        </w:rPr>
        <w:t>.</w:t>
      </w:r>
      <w:r w:rsidR="00843518" w:rsidRPr="00FC5F17">
        <w:rPr>
          <w:rFonts w:cs="Arial"/>
          <w:lang w:val="nb-NO"/>
        </w:rPr>
        <w:t xml:space="preserve"> De foreløpig mest aktuelle legemidlene ved COVID-19 infeksjon er oppsummert i tabell </w:t>
      </w:r>
      <w:bookmarkEnd w:id="2"/>
      <w:r w:rsidR="004A64EA">
        <w:rPr>
          <w:rFonts w:cs="Arial"/>
          <w:lang w:val="nb-NO"/>
        </w:rPr>
        <w:t>1</w:t>
      </w:r>
      <w:r w:rsidR="00843518" w:rsidRPr="00FC5F17">
        <w:rPr>
          <w:rFonts w:cs="Arial"/>
          <w:lang w:val="nb-NO"/>
        </w:rPr>
        <w:t>.</w:t>
      </w:r>
      <w:r w:rsidR="000E3505">
        <w:rPr>
          <w:rFonts w:cs="Arial"/>
          <w:lang w:val="nb-NO"/>
        </w:rPr>
        <w:t xml:space="preserve"> </w:t>
      </w:r>
    </w:p>
    <w:p w14:paraId="7DD48A8B" w14:textId="3FCDE0D7" w:rsidR="00F7586C" w:rsidRPr="00FC5F17" w:rsidRDefault="004A64EA" w:rsidP="00F7586C">
      <w:pPr>
        <w:rPr>
          <w:rFonts w:cs="Arial"/>
          <w:lang w:val="nb-NO"/>
        </w:rPr>
      </w:pPr>
      <w:r>
        <w:rPr>
          <w:rFonts w:cs="Arial"/>
          <w:b/>
          <w:lang w:val="nb-NO"/>
        </w:rPr>
        <w:t>Tabell 1</w:t>
      </w:r>
      <w:r w:rsidR="006B687F" w:rsidRPr="00FC5F17">
        <w:rPr>
          <w:rFonts w:cs="Arial"/>
          <w:b/>
          <w:lang w:val="nb-NO"/>
        </w:rPr>
        <w:t xml:space="preserve">. </w:t>
      </w:r>
      <w:r w:rsidR="002951F6" w:rsidRPr="00FC5F17">
        <w:rPr>
          <w:rFonts w:cs="Arial"/>
          <w:b/>
          <w:lang w:val="nb-NO"/>
        </w:rPr>
        <w:t>Oversikt over a</w:t>
      </w:r>
      <w:r w:rsidR="006B687F" w:rsidRPr="00FC5F17">
        <w:rPr>
          <w:rFonts w:cs="Arial"/>
          <w:b/>
          <w:lang w:val="nb-NO"/>
        </w:rPr>
        <w:t>ktuelle antivirale midler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837"/>
        <w:gridCol w:w="1841"/>
        <w:gridCol w:w="1864"/>
        <w:gridCol w:w="1861"/>
      </w:tblGrid>
      <w:tr w:rsidR="001E2247" w:rsidRPr="00FC5F17" w14:paraId="4C907EC6" w14:textId="77777777" w:rsidTr="00A10298">
        <w:tc>
          <w:tcPr>
            <w:tcW w:w="1947" w:type="dxa"/>
            <w:tcBorders>
              <w:top w:val="single" w:sz="4" w:space="0" w:color="auto"/>
              <w:bottom w:val="single" w:sz="4" w:space="0" w:color="auto"/>
            </w:tcBorders>
            <w:shd w:val="clear" w:color="auto" w:fill="ACB9CA" w:themeFill="text2" w:themeFillTint="66"/>
          </w:tcPr>
          <w:p w14:paraId="5DD3EB3C" w14:textId="77777777" w:rsidR="006B687F" w:rsidRPr="00FC5F17" w:rsidRDefault="006B687F" w:rsidP="00F7586C">
            <w:pPr>
              <w:rPr>
                <w:rFonts w:cs="Arial"/>
                <w:b/>
                <w:lang w:val="nb-NO"/>
              </w:rPr>
            </w:pPr>
            <w:r w:rsidRPr="00FC5F17">
              <w:rPr>
                <w:rFonts w:cs="Arial"/>
                <w:b/>
                <w:lang w:val="nb-NO"/>
              </w:rPr>
              <w:t>Virkestoff</w:t>
            </w:r>
          </w:p>
        </w:tc>
        <w:tc>
          <w:tcPr>
            <w:tcW w:w="1837" w:type="dxa"/>
            <w:tcBorders>
              <w:top w:val="single" w:sz="4" w:space="0" w:color="auto"/>
              <w:bottom w:val="single" w:sz="4" w:space="0" w:color="auto"/>
            </w:tcBorders>
            <w:shd w:val="clear" w:color="auto" w:fill="ACB9CA" w:themeFill="text2" w:themeFillTint="66"/>
          </w:tcPr>
          <w:p w14:paraId="25F436A3" w14:textId="77777777" w:rsidR="006B687F" w:rsidRPr="00FC5F17" w:rsidRDefault="006B687F" w:rsidP="00F7586C">
            <w:pPr>
              <w:rPr>
                <w:rFonts w:cs="Arial"/>
                <w:b/>
                <w:lang w:val="nb-NO"/>
              </w:rPr>
            </w:pPr>
            <w:r w:rsidRPr="00FC5F17">
              <w:rPr>
                <w:rFonts w:cs="Arial"/>
                <w:b/>
                <w:lang w:val="nb-NO"/>
              </w:rPr>
              <w:t>Data: SARS, MERS</w:t>
            </w:r>
          </w:p>
        </w:tc>
        <w:tc>
          <w:tcPr>
            <w:tcW w:w="1841" w:type="dxa"/>
            <w:tcBorders>
              <w:top w:val="single" w:sz="4" w:space="0" w:color="auto"/>
              <w:bottom w:val="single" w:sz="4" w:space="0" w:color="auto"/>
            </w:tcBorders>
            <w:shd w:val="clear" w:color="auto" w:fill="ACB9CA" w:themeFill="text2" w:themeFillTint="66"/>
          </w:tcPr>
          <w:p w14:paraId="24E0DCE3" w14:textId="77777777" w:rsidR="006B687F" w:rsidRPr="00FC5F17" w:rsidRDefault="006B687F" w:rsidP="00F7586C">
            <w:pPr>
              <w:rPr>
                <w:rFonts w:cs="Arial"/>
                <w:b/>
                <w:lang w:val="nb-NO"/>
              </w:rPr>
            </w:pPr>
            <w:r w:rsidRPr="00FC5F17">
              <w:rPr>
                <w:rFonts w:cs="Arial"/>
                <w:b/>
                <w:lang w:val="nb-NO"/>
              </w:rPr>
              <w:t>Data: COVID-19</w:t>
            </w:r>
          </w:p>
        </w:tc>
        <w:tc>
          <w:tcPr>
            <w:tcW w:w="1864" w:type="dxa"/>
            <w:tcBorders>
              <w:top w:val="single" w:sz="4" w:space="0" w:color="auto"/>
              <w:bottom w:val="single" w:sz="4" w:space="0" w:color="auto"/>
            </w:tcBorders>
            <w:shd w:val="clear" w:color="auto" w:fill="ACB9CA" w:themeFill="text2" w:themeFillTint="66"/>
          </w:tcPr>
          <w:p w14:paraId="6186C9DA" w14:textId="77777777" w:rsidR="006B687F" w:rsidRPr="00FC5F17" w:rsidRDefault="006B687F" w:rsidP="00F7586C">
            <w:pPr>
              <w:rPr>
                <w:rFonts w:cs="Arial"/>
                <w:b/>
                <w:lang w:val="nb-NO"/>
              </w:rPr>
            </w:pPr>
            <w:r w:rsidRPr="00FC5F17">
              <w:rPr>
                <w:rFonts w:cs="Arial"/>
                <w:b/>
                <w:lang w:val="nb-NO"/>
              </w:rPr>
              <w:t>Sikkerhetsprofil</w:t>
            </w:r>
          </w:p>
        </w:tc>
        <w:tc>
          <w:tcPr>
            <w:tcW w:w="1861" w:type="dxa"/>
            <w:tcBorders>
              <w:top w:val="single" w:sz="4" w:space="0" w:color="auto"/>
              <w:bottom w:val="single" w:sz="4" w:space="0" w:color="auto"/>
            </w:tcBorders>
            <w:shd w:val="clear" w:color="auto" w:fill="ACB9CA" w:themeFill="text2" w:themeFillTint="66"/>
          </w:tcPr>
          <w:p w14:paraId="0AFAA4CA" w14:textId="77777777" w:rsidR="006B687F" w:rsidRPr="00FC5F17" w:rsidRDefault="005668C0" w:rsidP="00F7586C">
            <w:pPr>
              <w:rPr>
                <w:rFonts w:cs="Arial"/>
                <w:b/>
                <w:lang w:val="nb-NO"/>
              </w:rPr>
            </w:pPr>
            <w:r w:rsidRPr="00FC5F17">
              <w:rPr>
                <w:rFonts w:cs="Arial"/>
                <w:b/>
                <w:lang w:val="nb-NO"/>
              </w:rPr>
              <w:t>Tilgjengelig i Norge</w:t>
            </w:r>
          </w:p>
        </w:tc>
      </w:tr>
      <w:tr w:rsidR="001E2247" w:rsidRPr="00D00DAB" w14:paraId="47C0A1E9" w14:textId="77777777" w:rsidTr="002951F6">
        <w:tc>
          <w:tcPr>
            <w:tcW w:w="1947" w:type="dxa"/>
            <w:tcBorders>
              <w:top w:val="single" w:sz="4" w:space="0" w:color="auto"/>
            </w:tcBorders>
          </w:tcPr>
          <w:p w14:paraId="5E5C3DE8" w14:textId="77777777" w:rsidR="002061BB" w:rsidRPr="00FC5F17" w:rsidRDefault="006B687F" w:rsidP="00F7586C">
            <w:pPr>
              <w:rPr>
                <w:rFonts w:cs="Arial"/>
                <w:b/>
                <w:lang w:val="nb-NO"/>
              </w:rPr>
            </w:pPr>
            <w:bookmarkStart w:id="3" w:name="_Hlk35560907"/>
            <w:r w:rsidRPr="00FC5F17">
              <w:rPr>
                <w:rFonts w:cs="Arial"/>
                <w:b/>
                <w:lang w:val="nb-NO"/>
              </w:rPr>
              <w:t>Remdesivir</w:t>
            </w:r>
            <w:r w:rsidR="002061BB" w:rsidRPr="00FC5F17">
              <w:rPr>
                <w:rFonts w:cs="Arial"/>
                <w:b/>
                <w:lang w:val="nb-NO"/>
              </w:rPr>
              <w:t xml:space="preserve"> </w:t>
            </w:r>
          </w:p>
          <w:p w14:paraId="13BFCE2B" w14:textId="77777777" w:rsidR="006B687F" w:rsidRPr="00FC5F17" w:rsidRDefault="002061BB" w:rsidP="00F7586C">
            <w:pPr>
              <w:rPr>
                <w:rFonts w:cs="Arial"/>
                <w:b/>
                <w:lang w:val="nb-NO"/>
              </w:rPr>
            </w:pPr>
            <w:r w:rsidRPr="00FC5F17">
              <w:rPr>
                <w:rFonts w:cs="Arial"/>
                <w:b/>
                <w:lang w:val="nb-NO"/>
              </w:rPr>
              <w:t>(GS-5734)</w:t>
            </w:r>
          </w:p>
        </w:tc>
        <w:tc>
          <w:tcPr>
            <w:tcW w:w="1837" w:type="dxa"/>
            <w:tcBorders>
              <w:top w:val="single" w:sz="4" w:space="0" w:color="auto"/>
            </w:tcBorders>
          </w:tcPr>
          <w:p w14:paraId="4054F5C7" w14:textId="77777777" w:rsidR="006B687F" w:rsidRPr="00FC5F17" w:rsidRDefault="00CA3F56" w:rsidP="00F7586C">
            <w:pPr>
              <w:rPr>
                <w:rFonts w:cs="Arial"/>
                <w:lang w:val="nb-NO"/>
              </w:rPr>
            </w:pPr>
            <w:r w:rsidRPr="00FC5F17">
              <w:rPr>
                <w:rFonts w:cs="Arial"/>
                <w:lang w:val="nb-NO"/>
              </w:rPr>
              <w:t>In vitro og dyremodeller</w:t>
            </w:r>
          </w:p>
        </w:tc>
        <w:tc>
          <w:tcPr>
            <w:tcW w:w="1841" w:type="dxa"/>
            <w:tcBorders>
              <w:top w:val="single" w:sz="4" w:space="0" w:color="auto"/>
            </w:tcBorders>
          </w:tcPr>
          <w:p w14:paraId="1665A8F0" w14:textId="46BEEEE9" w:rsidR="006B687F" w:rsidRPr="007E58D7" w:rsidRDefault="000E3505" w:rsidP="00F7586C">
            <w:pPr>
              <w:rPr>
                <w:rFonts w:cs="Arial"/>
                <w:lang w:val="nb-NO"/>
              </w:rPr>
            </w:pPr>
            <w:r w:rsidRPr="007E58D7">
              <w:rPr>
                <w:rFonts w:cs="Arial"/>
                <w:lang w:val="nb-NO"/>
              </w:rPr>
              <w:t>Stor RCT</w:t>
            </w:r>
            <w:r w:rsidR="00D00DAB" w:rsidRPr="007E58D7">
              <w:rPr>
                <w:rFonts w:cs="Arial"/>
                <w:lang w:val="nb-NO"/>
              </w:rPr>
              <w:t xml:space="preserve">: effekt på tid til bedring. </w:t>
            </w:r>
          </w:p>
        </w:tc>
        <w:tc>
          <w:tcPr>
            <w:tcW w:w="1864" w:type="dxa"/>
            <w:tcBorders>
              <w:top w:val="single" w:sz="4" w:space="0" w:color="auto"/>
            </w:tcBorders>
          </w:tcPr>
          <w:p w14:paraId="550ECA44" w14:textId="21ED47AC" w:rsidR="006B687F" w:rsidRPr="007E58D7" w:rsidRDefault="00E301EB" w:rsidP="00F7586C">
            <w:pPr>
              <w:rPr>
                <w:rFonts w:cs="Arial"/>
                <w:lang w:val="nb-NO"/>
              </w:rPr>
            </w:pPr>
            <w:r w:rsidRPr="007E58D7">
              <w:rPr>
                <w:rFonts w:cs="Arial"/>
                <w:lang w:val="nb-NO"/>
              </w:rPr>
              <w:t>Bivirkninger sammenliknbart med placebo</w:t>
            </w:r>
          </w:p>
        </w:tc>
        <w:tc>
          <w:tcPr>
            <w:tcW w:w="1861" w:type="dxa"/>
            <w:tcBorders>
              <w:top w:val="single" w:sz="4" w:space="0" w:color="auto"/>
            </w:tcBorders>
          </w:tcPr>
          <w:p w14:paraId="33726CB1" w14:textId="77777777" w:rsidR="006B687F" w:rsidRPr="007E58D7" w:rsidRDefault="006A0418" w:rsidP="0092287F">
            <w:pPr>
              <w:jc w:val="center"/>
              <w:rPr>
                <w:rFonts w:cs="Arial"/>
                <w:lang w:val="nb-NO"/>
              </w:rPr>
            </w:pPr>
            <w:r w:rsidRPr="007E58D7">
              <w:rPr>
                <w:rFonts w:cs="Arial"/>
                <w:lang w:val="nb-NO"/>
              </w:rPr>
              <w:t>Gjennom RCT</w:t>
            </w:r>
          </w:p>
        </w:tc>
      </w:tr>
      <w:tr w:rsidR="001E2247" w:rsidRPr="006F43EA" w14:paraId="16A31B71" w14:textId="77777777" w:rsidTr="00887370">
        <w:tc>
          <w:tcPr>
            <w:tcW w:w="1947" w:type="dxa"/>
            <w:shd w:val="clear" w:color="auto" w:fill="E7E6E6" w:themeFill="background2"/>
          </w:tcPr>
          <w:p w14:paraId="441038CB" w14:textId="7D13BBB3" w:rsidR="006B687F" w:rsidRPr="007E58D7" w:rsidRDefault="004609FC" w:rsidP="00817349">
            <w:pPr>
              <w:rPr>
                <w:rFonts w:cs="Arial"/>
                <w:b/>
                <w:lang w:val="nb-NO"/>
              </w:rPr>
            </w:pPr>
            <w:r w:rsidRPr="007E58D7">
              <w:rPr>
                <w:rFonts w:cs="Arial"/>
                <w:b/>
                <w:lang w:val="nb-NO"/>
              </w:rPr>
              <w:t xml:space="preserve">Klorokin </w:t>
            </w:r>
            <w:r w:rsidR="00696D32">
              <w:rPr>
                <w:rFonts w:cs="Arial"/>
                <w:b/>
                <w:lang w:val="nb-NO"/>
              </w:rPr>
              <w:t>,</w:t>
            </w:r>
            <w:r w:rsidRPr="007E58D7">
              <w:rPr>
                <w:rFonts w:cs="Arial"/>
                <w:b/>
                <w:lang w:val="nb-NO"/>
              </w:rPr>
              <w:t xml:space="preserve"> </w:t>
            </w:r>
            <w:r w:rsidR="00696D32">
              <w:rPr>
                <w:rFonts w:cs="Arial"/>
                <w:b/>
                <w:lang w:val="nb-NO"/>
              </w:rPr>
              <w:t>h</w:t>
            </w:r>
            <w:r w:rsidR="0089226E" w:rsidRPr="007E58D7">
              <w:rPr>
                <w:rFonts w:cs="Arial"/>
                <w:b/>
                <w:lang w:val="nb-NO"/>
              </w:rPr>
              <w:t>ydroxyk</w:t>
            </w:r>
            <w:r w:rsidR="006B687F" w:rsidRPr="007E58D7">
              <w:rPr>
                <w:rFonts w:cs="Arial"/>
                <w:b/>
                <w:lang w:val="nb-NO"/>
              </w:rPr>
              <w:t>lorokin</w:t>
            </w:r>
            <w:r w:rsidR="00696D32">
              <w:rPr>
                <w:rFonts w:cs="Arial"/>
                <w:b/>
                <w:lang w:val="nb-NO"/>
              </w:rPr>
              <w:t xml:space="preserve"> og makrolider</w:t>
            </w:r>
          </w:p>
        </w:tc>
        <w:tc>
          <w:tcPr>
            <w:tcW w:w="1837" w:type="dxa"/>
            <w:shd w:val="clear" w:color="auto" w:fill="E7E6E6" w:themeFill="background2"/>
          </w:tcPr>
          <w:p w14:paraId="3D5F92B9" w14:textId="77777777" w:rsidR="006B687F" w:rsidRPr="007E58D7" w:rsidRDefault="0089226E" w:rsidP="00F7586C">
            <w:pPr>
              <w:rPr>
                <w:rFonts w:cs="Arial"/>
                <w:lang w:val="nb-NO"/>
              </w:rPr>
            </w:pPr>
            <w:r w:rsidRPr="007E58D7">
              <w:rPr>
                <w:rFonts w:cs="Arial"/>
                <w:lang w:val="nb-NO"/>
              </w:rPr>
              <w:t>In vitro</w:t>
            </w:r>
          </w:p>
        </w:tc>
        <w:tc>
          <w:tcPr>
            <w:tcW w:w="1841" w:type="dxa"/>
            <w:shd w:val="clear" w:color="auto" w:fill="E7E6E6" w:themeFill="background2"/>
          </w:tcPr>
          <w:p w14:paraId="168C87EB" w14:textId="790E93E7" w:rsidR="006B687F" w:rsidRPr="00A1014C" w:rsidRDefault="00D00DAB">
            <w:pPr>
              <w:rPr>
                <w:rFonts w:cs="Arial"/>
                <w:lang w:val="nb-NO"/>
              </w:rPr>
            </w:pPr>
            <w:r>
              <w:rPr>
                <w:rFonts w:cs="Arial"/>
                <w:lang w:val="nb-NO"/>
              </w:rPr>
              <w:t>Stor RCT: ingen klinisk effekt ved COVID-19</w:t>
            </w:r>
          </w:p>
        </w:tc>
        <w:tc>
          <w:tcPr>
            <w:tcW w:w="1864" w:type="dxa"/>
            <w:shd w:val="clear" w:color="auto" w:fill="E7E6E6" w:themeFill="background2"/>
          </w:tcPr>
          <w:p w14:paraId="28470B81" w14:textId="68763DA2" w:rsidR="006B687F" w:rsidRPr="001E2247" w:rsidRDefault="00E301EB" w:rsidP="001E2247">
            <w:pPr>
              <w:rPr>
                <w:rFonts w:cs="Arial"/>
                <w:lang w:val="nb-NO"/>
              </w:rPr>
            </w:pPr>
            <w:r>
              <w:rPr>
                <w:rFonts w:cs="Arial"/>
                <w:lang w:val="nb-NO"/>
              </w:rPr>
              <w:t>Økt risiko for ventrikulære arrytmier</w:t>
            </w:r>
          </w:p>
        </w:tc>
        <w:tc>
          <w:tcPr>
            <w:tcW w:w="1861" w:type="dxa"/>
            <w:shd w:val="clear" w:color="auto" w:fill="E7E6E6" w:themeFill="background2"/>
          </w:tcPr>
          <w:p w14:paraId="48911221" w14:textId="3F4D002D" w:rsidR="006B687F" w:rsidRPr="007D19D1" w:rsidRDefault="00D00DAB" w:rsidP="0092287F">
            <w:pPr>
              <w:jc w:val="center"/>
              <w:rPr>
                <w:rFonts w:cs="Arial"/>
                <w:lang w:val="nb-NO"/>
              </w:rPr>
            </w:pPr>
            <w:r>
              <w:rPr>
                <w:rFonts w:cs="Arial"/>
                <w:lang w:val="nb-NO"/>
              </w:rPr>
              <w:t>Ikke aktuelt</w:t>
            </w:r>
          </w:p>
          <w:p w14:paraId="007153A9" w14:textId="77777777" w:rsidR="00887370" w:rsidRPr="007D19D1" w:rsidRDefault="00887370" w:rsidP="0092287F">
            <w:pPr>
              <w:jc w:val="center"/>
              <w:rPr>
                <w:rFonts w:cs="Arial"/>
                <w:lang w:val="nb-NO"/>
              </w:rPr>
            </w:pPr>
          </w:p>
        </w:tc>
      </w:tr>
      <w:tr w:rsidR="00D00DAB" w:rsidRPr="00FC5F17" w14:paraId="3364A01B" w14:textId="77777777" w:rsidTr="002951F6">
        <w:tc>
          <w:tcPr>
            <w:tcW w:w="1947" w:type="dxa"/>
          </w:tcPr>
          <w:p w14:paraId="0A607581" w14:textId="77777777" w:rsidR="00D00DAB" w:rsidRPr="007D19D1" w:rsidRDefault="00D00DAB" w:rsidP="00D00DAB">
            <w:pPr>
              <w:rPr>
                <w:rFonts w:cs="Arial"/>
                <w:b/>
                <w:lang w:val="nb-NO"/>
              </w:rPr>
            </w:pPr>
            <w:r w:rsidRPr="007D19D1">
              <w:rPr>
                <w:rFonts w:cs="Arial"/>
                <w:b/>
                <w:lang w:val="nb-NO"/>
              </w:rPr>
              <w:t>Lopinavir/r</w:t>
            </w:r>
          </w:p>
        </w:tc>
        <w:tc>
          <w:tcPr>
            <w:tcW w:w="1837" w:type="dxa"/>
          </w:tcPr>
          <w:p w14:paraId="5C2B2192" w14:textId="77777777" w:rsidR="00D00DAB" w:rsidRPr="004F35DA" w:rsidRDefault="00D00DAB" w:rsidP="00D00DAB">
            <w:pPr>
              <w:rPr>
                <w:rFonts w:cs="Arial"/>
                <w:lang w:val="nb-NO"/>
              </w:rPr>
            </w:pPr>
            <w:r w:rsidRPr="004F35DA">
              <w:rPr>
                <w:rFonts w:cs="Arial"/>
                <w:lang w:val="nb-NO"/>
              </w:rPr>
              <w:t>In vitro og</w:t>
            </w:r>
          </w:p>
          <w:p w14:paraId="71DE8D34" w14:textId="6CE78698" w:rsidR="00D00DAB" w:rsidRPr="004F35DA" w:rsidRDefault="00D00DAB" w:rsidP="00D00DAB">
            <w:pPr>
              <w:rPr>
                <w:rFonts w:cs="Arial"/>
                <w:lang w:val="nb-NO"/>
              </w:rPr>
            </w:pPr>
            <w:r>
              <w:rPr>
                <w:rFonts w:cs="Arial"/>
                <w:lang w:val="nb-NO"/>
              </w:rPr>
              <w:t>d</w:t>
            </w:r>
            <w:r w:rsidRPr="004F35DA">
              <w:rPr>
                <w:rFonts w:cs="Arial"/>
                <w:lang w:val="nb-NO"/>
              </w:rPr>
              <w:t>yremodeller</w:t>
            </w:r>
          </w:p>
          <w:p w14:paraId="31887E5D" w14:textId="1F9F4AEE" w:rsidR="00D00DAB" w:rsidRPr="004F35DA" w:rsidRDefault="00D00DAB" w:rsidP="00D00DAB">
            <w:pPr>
              <w:rPr>
                <w:rFonts w:cs="Arial"/>
                <w:lang w:val="nb-NO"/>
              </w:rPr>
            </w:pPr>
          </w:p>
        </w:tc>
        <w:tc>
          <w:tcPr>
            <w:tcW w:w="1841" w:type="dxa"/>
          </w:tcPr>
          <w:p w14:paraId="5C648339" w14:textId="080C908C" w:rsidR="00D00DAB" w:rsidRPr="00FC5F17" w:rsidRDefault="00D00DAB" w:rsidP="00D00DAB">
            <w:pPr>
              <w:rPr>
                <w:rFonts w:cs="Arial"/>
                <w:lang w:val="nb-NO"/>
              </w:rPr>
            </w:pPr>
            <w:r>
              <w:rPr>
                <w:rFonts w:cs="Arial"/>
                <w:lang w:val="nb-NO"/>
              </w:rPr>
              <w:t>Stor RCT: ingen klinisk effekt ved COVID-19</w:t>
            </w:r>
          </w:p>
        </w:tc>
        <w:tc>
          <w:tcPr>
            <w:tcW w:w="1864" w:type="dxa"/>
          </w:tcPr>
          <w:p w14:paraId="170B0434" w14:textId="7FD549B6" w:rsidR="00D00DAB" w:rsidRPr="00FC5F17" w:rsidRDefault="00D00DAB" w:rsidP="00D00DAB">
            <w:pPr>
              <w:rPr>
                <w:rFonts w:cs="Arial"/>
                <w:lang w:val="nb-NO"/>
              </w:rPr>
            </w:pPr>
            <w:r>
              <w:rPr>
                <w:rFonts w:cs="Arial"/>
                <w:lang w:val="nb-NO"/>
              </w:rPr>
              <w:t>Interaksjoner, gastrointestinale</w:t>
            </w:r>
            <w:r w:rsidRPr="00FC5F17">
              <w:rPr>
                <w:rFonts w:cs="Arial"/>
                <w:lang w:val="nb-NO"/>
              </w:rPr>
              <w:t xml:space="preserve"> bivirkninger</w:t>
            </w:r>
          </w:p>
        </w:tc>
        <w:tc>
          <w:tcPr>
            <w:tcW w:w="1861" w:type="dxa"/>
          </w:tcPr>
          <w:p w14:paraId="1CACFCA2" w14:textId="3479BFDB" w:rsidR="00D00DAB" w:rsidRPr="00FC5F17" w:rsidRDefault="00D00DAB" w:rsidP="00D00DAB">
            <w:pPr>
              <w:jc w:val="center"/>
              <w:rPr>
                <w:rFonts w:cs="Arial"/>
              </w:rPr>
            </w:pPr>
            <w:r>
              <w:rPr>
                <w:rFonts w:cs="Arial"/>
              </w:rPr>
              <w:t>Ikke aktuelt</w:t>
            </w:r>
          </w:p>
        </w:tc>
      </w:tr>
      <w:tr w:rsidR="00D00DAB" w:rsidRPr="00FC5F17" w14:paraId="69D5FEC7" w14:textId="77777777" w:rsidTr="00E05228">
        <w:tc>
          <w:tcPr>
            <w:tcW w:w="1947" w:type="dxa"/>
            <w:shd w:val="clear" w:color="auto" w:fill="E7E6E6" w:themeFill="background2"/>
          </w:tcPr>
          <w:p w14:paraId="222C97F6" w14:textId="59D09585" w:rsidR="00D00DAB" w:rsidRDefault="00D00DAB" w:rsidP="00D00DAB">
            <w:pPr>
              <w:rPr>
                <w:rFonts w:cs="Arial"/>
                <w:b/>
              </w:rPr>
            </w:pPr>
            <w:r>
              <w:rPr>
                <w:rFonts w:cs="Arial"/>
                <w:b/>
              </w:rPr>
              <w:t>Interferon beta og ribavirin</w:t>
            </w:r>
          </w:p>
          <w:p w14:paraId="718709E1" w14:textId="53E8B9CC" w:rsidR="00D00DAB" w:rsidRPr="00FC5F17" w:rsidRDefault="00D00DAB" w:rsidP="00D00DAB">
            <w:pPr>
              <w:rPr>
                <w:rFonts w:cs="Arial"/>
                <w:b/>
              </w:rPr>
            </w:pPr>
          </w:p>
        </w:tc>
        <w:tc>
          <w:tcPr>
            <w:tcW w:w="1837" w:type="dxa"/>
            <w:shd w:val="clear" w:color="auto" w:fill="E7E6E6" w:themeFill="background2"/>
          </w:tcPr>
          <w:p w14:paraId="6492F825" w14:textId="05E7441E" w:rsidR="00D00DAB" w:rsidRPr="004F35DA" w:rsidRDefault="00D00DAB" w:rsidP="00D00DAB">
            <w:pPr>
              <w:rPr>
                <w:rFonts w:cs="Arial"/>
                <w:lang w:val="nb-NO"/>
              </w:rPr>
            </w:pPr>
            <w:r w:rsidRPr="00FC5F17">
              <w:rPr>
                <w:rFonts w:cs="Arial"/>
                <w:lang w:val="nb-NO"/>
              </w:rPr>
              <w:t>In vitro</w:t>
            </w:r>
          </w:p>
        </w:tc>
        <w:tc>
          <w:tcPr>
            <w:tcW w:w="1841" w:type="dxa"/>
            <w:shd w:val="clear" w:color="auto" w:fill="E7E6E6" w:themeFill="background2"/>
          </w:tcPr>
          <w:p w14:paraId="75468392" w14:textId="2AEE5888" w:rsidR="00D00DAB" w:rsidRDefault="00D00DAB" w:rsidP="00D00DAB">
            <w:pPr>
              <w:rPr>
                <w:rFonts w:cs="Arial"/>
                <w:lang w:val="nb-NO"/>
              </w:rPr>
            </w:pPr>
            <w:r>
              <w:rPr>
                <w:rFonts w:cs="Arial"/>
                <w:lang w:val="nb-NO"/>
              </w:rPr>
              <w:t>Liten RCT</w:t>
            </w:r>
          </w:p>
        </w:tc>
        <w:tc>
          <w:tcPr>
            <w:tcW w:w="1864" w:type="dxa"/>
            <w:shd w:val="clear" w:color="auto" w:fill="E7E6E6" w:themeFill="background2"/>
          </w:tcPr>
          <w:p w14:paraId="2D3279F7" w14:textId="2E391B98" w:rsidR="00D00DAB" w:rsidRPr="00FC5F17" w:rsidRDefault="00D00DAB" w:rsidP="00D00DAB">
            <w:pPr>
              <w:rPr>
                <w:rFonts w:cs="Arial"/>
                <w:lang w:val="nb-NO"/>
              </w:rPr>
            </w:pPr>
            <w:r>
              <w:rPr>
                <w:rFonts w:cs="Arial"/>
                <w:lang w:val="nb-NO"/>
              </w:rPr>
              <w:t>Usikker bivirkningsprofil</w:t>
            </w:r>
          </w:p>
        </w:tc>
        <w:tc>
          <w:tcPr>
            <w:tcW w:w="1861" w:type="dxa"/>
            <w:shd w:val="clear" w:color="auto" w:fill="E7E6E6" w:themeFill="background2"/>
          </w:tcPr>
          <w:p w14:paraId="047DD160" w14:textId="590B93BF" w:rsidR="00D00DAB" w:rsidRPr="00FC5F17" w:rsidRDefault="00D00DAB" w:rsidP="00D00DAB">
            <w:pPr>
              <w:jc w:val="center"/>
              <w:rPr>
                <w:rFonts w:cs="Arial"/>
              </w:rPr>
            </w:pPr>
            <w:r>
              <w:rPr>
                <w:rFonts w:cs="Arial"/>
              </w:rPr>
              <w:t>Ja</w:t>
            </w:r>
          </w:p>
        </w:tc>
      </w:tr>
      <w:tr w:rsidR="00D00DAB" w:rsidRPr="00FC5F17" w14:paraId="7B517B73" w14:textId="77777777" w:rsidTr="00E05228">
        <w:tc>
          <w:tcPr>
            <w:tcW w:w="1947" w:type="dxa"/>
            <w:tcBorders>
              <w:bottom w:val="single" w:sz="4" w:space="0" w:color="auto"/>
            </w:tcBorders>
            <w:shd w:val="clear" w:color="auto" w:fill="auto"/>
          </w:tcPr>
          <w:p w14:paraId="365EE9B3" w14:textId="01DBE91F" w:rsidR="00D00DAB" w:rsidRPr="00FC5F17" w:rsidRDefault="00D00DAB" w:rsidP="00D00DAB">
            <w:pPr>
              <w:rPr>
                <w:rFonts w:cs="Arial"/>
                <w:b/>
              </w:rPr>
            </w:pPr>
            <w:r w:rsidRPr="00FC5F17">
              <w:rPr>
                <w:rFonts w:cs="Arial"/>
                <w:b/>
              </w:rPr>
              <w:t>Favipiravir</w:t>
            </w:r>
          </w:p>
        </w:tc>
        <w:tc>
          <w:tcPr>
            <w:tcW w:w="1837" w:type="dxa"/>
            <w:tcBorders>
              <w:bottom w:val="single" w:sz="4" w:space="0" w:color="auto"/>
            </w:tcBorders>
            <w:shd w:val="clear" w:color="auto" w:fill="auto"/>
          </w:tcPr>
          <w:p w14:paraId="72385336" w14:textId="77777777" w:rsidR="00D00DAB" w:rsidRPr="00FC5F17" w:rsidRDefault="00D00DAB" w:rsidP="00D00DAB">
            <w:pPr>
              <w:rPr>
                <w:rFonts w:cs="Arial"/>
              </w:rPr>
            </w:pPr>
            <w:r w:rsidRPr="00FC5F17">
              <w:rPr>
                <w:rFonts w:cs="Arial"/>
              </w:rPr>
              <w:t>Nei</w:t>
            </w:r>
          </w:p>
        </w:tc>
        <w:tc>
          <w:tcPr>
            <w:tcW w:w="1841" w:type="dxa"/>
            <w:tcBorders>
              <w:bottom w:val="single" w:sz="4" w:space="0" w:color="auto"/>
            </w:tcBorders>
            <w:shd w:val="clear" w:color="auto" w:fill="auto"/>
          </w:tcPr>
          <w:p w14:paraId="75DD40FD" w14:textId="061D350B" w:rsidR="00D00DAB" w:rsidRPr="00FC5F17" w:rsidRDefault="00D00DAB" w:rsidP="00D00DAB">
            <w:pPr>
              <w:rPr>
                <w:rFonts w:cs="Arial"/>
                <w:lang w:val="nb-NO"/>
              </w:rPr>
            </w:pPr>
            <w:r>
              <w:rPr>
                <w:rFonts w:cs="Arial"/>
                <w:lang w:val="nb-NO"/>
              </w:rPr>
              <w:t>Liten open label studie</w:t>
            </w:r>
          </w:p>
        </w:tc>
        <w:tc>
          <w:tcPr>
            <w:tcW w:w="1864" w:type="dxa"/>
            <w:tcBorders>
              <w:bottom w:val="single" w:sz="4" w:space="0" w:color="auto"/>
            </w:tcBorders>
            <w:shd w:val="clear" w:color="auto" w:fill="auto"/>
          </w:tcPr>
          <w:p w14:paraId="44132C36" w14:textId="77777777" w:rsidR="00D00DAB" w:rsidRPr="00FC5F17" w:rsidRDefault="00D00DAB" w:rsidP="00D00DAB">
            <w:pPr>
              <w:rPr>
                <w:rFonts w:cs="Arial"/>
                <w:lang w:val="nb-NO"/>
              </w:rPr>
            </w:pPr>
            <w:r w:rsidRPr="00FC5F17">
              <w:rPr>
                <w:rFonts w:cs="Arial"/>
                <w:lang w:val="nb-NO"/>
              </w:rPr>
              <w:t>Lite bivirkninger rapportert</w:t>
            </w:r>
          </w:p>
        </w:tc>
        <w:tc>
          <w:tcPr>
            <w:tcW w:w="1861" w:type="dxa"/>
            <w:tcBorders>
              <w:bottom w:val="single" w:sz="4" w:space="0" w:color="auto"/>
            </w:tcBorders>
            <w:shd w:val="clear" w:color="auto" w:fill="auto"/>
          </w:tcPr>
          <w:p w14:paraId="2E93E8AA" w14:textId="77777777" w:rsidR="00D00DAB" w:rsidRPr="00FC5F17" w:rsidRDefault="00D00DAB" w:rsidP="00D00DAB">
            <w:pPr>
              <w:jc w:val="center"/>
              <w:rPr>
                <w:rFonts w:cs="Arial"/>
                <w:lang w:val="nb-NO"/>
              </w:rPr>
            </w:pPr>
            <w:r w:rsidRPr="00FC5F17">
              <w:rPr>
                <w:rFonts w:cs="Arial"/>
                <w:lang w:val="nb-NO"/>
              </w:rPr>
              <w:t>Nei</w:t>
            </w:r>
          </w:p>
        </w:tc>
      </w:tr>
      <w:bookmarkEnd w:id="3"/>
    </w:tbl>
    <w:p w14:paraId="7FF9E5BB" w14:textId="77777777" w:rsidR="00940DAD" w:rsidRPr="00FC5F17" w:rsidRDefault="00940DAD">
      <w:pPr>
        <w:rPr>
          <w:rFonts w:cs="Arial"/>
          <w:b/>
          <w:lang w:val="nb-NO"/>
        </w:rPr>
      </w:pPr>
    </w:p>
    <w:p w14:paraId="30EF39FC" w14:textId="77777777" w:rsidR="006A0418" w:rsidRPr="00FC5F17" w:rsidRDefault="006A0418">
      <w:pPr>
        <w:rPr>
          <w:rFonts w:cs="Arial"/>
          <w:b/>
        </w:rPr>
      </w:pPr>
      <w:r w:rsidRPr="00FC5F17">
        <w:rPr>
          <w:rFonts w:cs="Arial"/>
          <w:b/>
          <w:lang w:val="nb-NO"/>
        </w:rPr>
        <w:t>Remdesivir (</w:t>
      </w:r>
      <w:r w:rsidRPr="00FC5F17">
        <w:rPr>
          <w:rFonts w:cs="Arial"/>
          <w:b/>
        </w:rPr>
        <w:t>GS-5734)</w:t>
      </w:r>
    </w:p>
    <w:p w14:paraId="27A86735" w14:textId="4D8EB9B8" w:rsidR="009973E0" w:rsidRDefault="00E57AD5">
      <w:pPr>
        <w:rPr>
          <w:rFonts w:cs="Arial"/>
          <w:lang w:val="nb-NO"/>
        </w:rPr>
      </w:pPr>
      <w:r>
        <w:rPr>
          <w:rFonts w:cs="Arial"/>
          <w:lang w:val="nb-NO"/>
        </w:rPr>
        <w:t xml:space="preserve">Remdesivir </w:t>
      </w:r>
      <w:r w:rsidR="006F43EA">
        <w:rPr>
          <w:rFonts w:cs="Arial"/>
          <w:lang w:val="nb-NO"/>
        </w:rPr>
        <w:t xml:space="preserve">(RDV) </w:t>
      </w:r>
      <w:r w:rsidR="006A0418" w:rsidRPr="00FC5F17">
        <w:rPr>
          <w:rFonts w:cs="Arial"/>
          <w:lang w:val="nb-NO"/>
        </w:rPr>
        <w:t xml:space="preserve">er en nukleotidanaloginhibitor av </w:t>
      </w:r>
      <w:r w:rsidR="000753AD" w:rsidRPr="00FC5F17">
        <w:rPr>
          <w:rFonts w:cs="Arial"/>
          <w:lang w:val="nb-NO"/>
        </w:rPr>
        <w:t>RNA-polymeraser og</w:t>
      </w:r>
      <w:r w:rsidR="006A0418" w:rsidRPr="00FC5F17">
        <w:rPr>
          <w:rFonts w:cs="Arial"/>
          <w:lang w:val="nb-NO"/>
        </w:rPr>
        <w:t xml:space="preserve"> gis intravenøst. RDV har et bredt spektrum av antiviral aktivitet mot RNA-virus, inklusive SARS-CoV og MERS-CoV (Agostini, 2020; Gordon, 2020). </w:t>
      </w:r>
      <w:r w:rsidR="006F43EA">
        <w:rPr>
          <w:rFonts w:cs="Arial"/>
          <w:lang w:val="nb-NO"/>
        </w:rPr>
        <w:t>Middelet</w:t>
      </w:r>
      <w:r w:rsidR="006F43EA" w:rsidRPr="00FC5F17">
        <w:rPr>
          <w:rFonts w:cs="Arial"/>
          <w:lang w:val="nb-NO"/>
        </w:rPr>
        <w:t xml:space="preserve"> </w:t>
      </w:r>
      <w:r w:rsidR="000753AD" w:rsidRPr="00FC5F17">
        <w:rPr>
          <w:rFonts w:cs="Arial"/>
          <w:lang w:val="nb-NO"/>
        </w:rPr>
        <w:t>ble utviklet for bruk mot ebolavirus, men viste seg å være ineffektivt for denne indikasjonen</w:t>
      </w:r>
      <w:r w:rsidR="00C235DF">
        <w:rPr>
          <w:rFonts w:cs="Arial"/>
          <w:lang w:val="nb-NO"/>
        </w:rPr>
        <w:t xml:space="preserve"> (Mulangu</w:t>
      </w:r>
      <w:r w:rsidR="00702850">
        <w:rPr>
          <w:rFonts w:cs="Arial"/>
          <w:lang w:val="nb-NO"/>
        </w:rPr>
        <w:t>,</w:t>
      </w:r>
      <w:r w:rsidR="00C235DF">
        <w:rPr>
          <w:rFonts w:cs="Arial"/>
          <w:lang w:val="nb-NO"/>
        </w:rPr>
        <w:t xml:space="preserve"> 2019)</w:t>
      </w:r>
      <w:r>
        <w:rPr>
          <w:rFonts w:cs="Arial"/>
          <w:lang w:val="nb-NO"/>
        </w:rPr>
        <w:t>. R</w:t>
      </w:r>
      <w:r w:rsidR="006F43EA">
        <w:rPr>
          <w:rFonts w:cs="Arial"/>
          <w:lang w:val="nb-NO"/>
        </w:rPr>
        <w:t>DV</w:t>
      </w:r>
      <w:r w:rsidR="000753AD" w:rsidRPr="00FC5F17">
        <w:rPr>
          <w:rFonts w:cs="Arial"/>
          <w:lang w:val="nb-NO"/>
        </w:rPr>
        <w:t xml:space="preserve"> har vist seg å være effektivt mot SARS-CoV og MERS-CoV i musemodeller</w:t>
      </w:r>
      <w:r w:rsidR="00ED213C">
        <w:rPr>
          <w:rFonts w:cs="Arial"/>
          <w:lang w:val="nb-NO"/>
        </w:rPr>
        <w:t xml:space="preserve"> (</w:t>
      </w:r>
      <w:r w:rsidR="00ED213C" w:rsidRPr="00ED213C">
        <w:rPr>
          <w:rFonts w:cs="Arial"/>
          <w:lang w:val="nb-NO"/>
        </w:rPr>
        <w:t>Shea</w:t>
      </w:r>
      <w:r w:rsidR="002A4F92">
        <w:rPr>
          <w:rFonts w:cs="Arial"/>
          <w:lang w:val="nb-NO"/>
        </w:rPr>
        <w:t>ha</w:t>
      </w:r>
      <w:r w:rsidR="00ED213C" w:rsidRPr="00ED213C">
        <w:rPr>
          <w:rFonts w:cs="Arial"/>
          <w:lang w:val="nb-NO"/>
        </w:rPr>
        <w:t>n, 202</w:t>
      </w:r>
      <w:r w:rsidR="00ED213C">
        <w:rPr>
          <w:rFonts w:cs="Arial"/>
          <w:lang w:val="nb-NO"/>
        </w:rPr>
        <w:t>0)</w:t>
      </w:r>
      <w:r w:rsidR="000753AD" w:rsidRPr="00FC5F17">
        <w:rPr>
          <w:rFonts w:cs="Arial"/>
          <w:lang w:val="nb-NO"/>
        </w:rPr>
        <w:t>, samt i maka</w:t>
      </w:r>
      <w:r>
        <w:rPr>
          <w:rFonts w:cs="Arial"/>
          <w:lang w:val="nb-NO"/>
        </w:rPr>
        <w:t xml:space="preserve">kmodeller med MERS-CoV, hvor </w:t>
      </w:r>
      <w:r w:rsidR="006F43EA">
        <w:rPr>
          <w:rFonts w:cs="Arial"/>
          <w:lang w:val="nb-NO"/>
        </w:rPr>
        <w:t>det</w:t>
      </w:r>
      <w:r w:rsidR="006F43EA" w:rsidRPr="00FC5F17">
        <w:rPr>
          <w:rFonts w:cs="Arial"/>
          <w:lang w:val="nb-NO"/>
        </w:rPr>
        <w:t xml:space="preserve"> </w:t>
      </w:r>
      <w:r w:rsidR="000753AD" w:rsidRPr="00FC5F17">
        <w:rPr>
          <w:rFonts w:cs="Arial"/>
          <w:lang w:val="nb-NO"/>
        </w:rPr>
        <w:t>hemmet virusreplikasjon og minsket lungeskade hos apene</w:t>
      </w:r>
      <w:r w:rsidR="002A4F92">
        <w:rPr>
          <w:rFonts w:cs="Arial"/>
          <w:lang w:val="nb-NO"/>
        </w:rPr>
        <w:t xml:space="preserve"> (Sheahan, 2017)</w:t>
      </w:r>
      <w:r w:rsidR="000753AD" w:rsidRPr="00FC5F17">
        <w:rPr>
          <w:rFonts w:cs="Arial"/>
          <w:lang w:val="nb-NO"/>
        </w:rPr>
        <w:t xml:space="preserve">. </w:t>
      </w:r>
      <w:r w:rsidR="00177C0A" w:rsidRPr="00FC5F17">
        <w:rPr>
          <w:rFonts w:cs="Arial"/>
          <w:lang w:val="nb-NO"/>
        </w:rPr>
        <w:t>Både eksperimentelle data</w:t>
      </w:r>
      <w:r>
        <w:rPr>
          <w:rFonts w:cs="Arial"/>
          <w:lang w:val="nb-NO"/>
        </w:rPr>
        <w:t xml:space="preserve"> og kasuistikker tyder på at </w:t>
      </w:r>
      <w:r w:rsidR="006F43EA">
        <w:rPr>
          <w:rFonts w:cs="Arial"/>
          <w:lang w:val="nb-NO"/>
        </w:rPr>
        <w:t>RDV</w:t>
      </w:r>
      <w:r w:rsidR="00177C0A" w:rsidRPr="00FC5F17">
        <w:rPr>
          <w:rFonts w:cs="Arial"/>
          <w:lang w:val="nb-NO"/>
        </w:rPr>
        <w:t xml:space="preserve"> kan ha klinisk effekt mot COVID-19 (Lai 2020, Wang 2020). </w:t>
      </w:r>
    </w:p>
    <w:p w14:paraId="0749B7FF" w14:textId="080E90FD" w:rsidR="000320D3" w:rsidRDefault="001A03F8">
      <w:pPr>
        <w:rPr>
          <w:rFonts w:cs="Arial"/>
          <w:lang w:val="nb-NO"/>
        </w:rPr>
      </w:pPr>
      <w:bookmarkStart w:id="4" w:name="OLE_LINK4"/>
      <w:bookmarkStart w:id="5" w:name="OLE_LINK3"/>
      <w:r w:rsidRPr="00F27E62">
        <w:rPr>
          <w:rFonts w:cs="Arial"/>
          <w:lang w:val="nb-NO"/>
        </w:rPr>
        <w:t xml:space="preserve">De første resultater fra en RCT ble publisert i Lancet i april (Wang Y, </w:t>
      </w:r>
      <w:r>
        <w:rPr>
          <w:rFonts w:cs="Arial"/>
          <w:lang w:val="nb-NO"/>
        </w:rPr>
        <w:t xml:space="preserve">Lancet </w:t>
      </w:r>
      <w:r w:rsidRPr="00F27E62">
        <w:rPr>
          <w:rFonts w:cs="Arial"/>
          <w:lang w:val="nb-NO"/>
        </w:rPr>
        <w:t xml:space="preserve">2020). Studien hadde 237 pasienter og pasientene ble randomisert 2:1 til enten remdesivir eller placebo. </w:t>
      </w:r>
      <w:bookmarkEnd w:id="4"/>
      <w:bookmarkEnd w:id="5"/>
      <w:r w:rsidRPr="00F27E62">
        <w:rPr>
          <w:rFonts w:cs="Arial"/>
          <w:lang w:val="nb-NO"/>
        </w:rPr>
        <w:t xml:space="preserve">Ingen sikker klinisk effekt av </w:t>
      </w:r>
      <w:r w:rsidR="006F43EA">
        <w:rPr>
          <w:rFonts w:cs="Arial"/>
          <w:lang w:val="nb-NO"/>
        </w:rPr>
        <w:t>RDV</w:t>
      </w:r>
      <w:r w:rsidR="006F43EA" w:rsidRPr="00F27E62">
        <w:rPr>
          <w:rFonts w:cs="Arial"/>
          <w:lang w:val="nb-NO"/>
        </w:rPr>
        <w:t xml:space="preserve"> </w:t>
      </w:r>
      <w:r w:rsidRPr="00F27E62">
        <w:rPr>
          <w:rFonts w:cs="Arial"/>
          <w:lang w:val="nb-NO"/>
        </w:rPr>
        <w:t xml:space="preserve">ble påvist, men resultatene er usikre grunnet færre pasienter i studien enn planlagt, og dermed lav </w:t>
      </w:r>
      <w:r w:rsidR="00297FE0">
        <w:rPr>
          <w:rFonts w:cs="Arial"/>
          <w:lang w:val="nb-NO"/>
        </w:rPr>
        <w:t xml:space="preserve">statistisk </w:t>
      </w:r>
      <w:r w:rsidRPr="00F27E62">
        <w:rPr>
          <w:rFonts w:cs="Arial"/>
          <w:lang w:val="nb-NO"/>
        </w:rPr>
        <w:t xml:space="preserve">styrke. </w:t>
      </w:r>
      <w:r>
        <w:rPr>
          <w:rFonts w:cs="Arial"/>
          <w:lang w:val="nb-NO"/>
        </w:rPr>
        <w:t>D</w:t>
      </w:r>
      <w:r w:rsidR="00A1014C">
        <w:rPr>
          <w:rFonts w:cs="Arial"/>
          <w:lang w:val="nb-NO"/>
        </w:rPr>
        <w:t xml:space="preserve">et var en numerisk reduksjon i tid til klinisk bedring i </w:t>
      </w:r>
      <w:r w:rsidR="006F43EA">
        <w:rPr>
          <w:rFonts w:cs="Arial"/>
          <w:lang w:val="nb-NO"/>
        </w:rPr>
        <w:t>RDV</w:t>
      </w:r>
      <w:r w:rsidR="00A1014C">
        <w:rPr>
          <w:rFonts w:cs="Arial"/>
          <w:lang w:val="nb-NO"/>
        </w:rPr>
        <w:t>-armen</w:t>
      </w:r>
      <w:r w:rsidR="00297FE0">
        <w:rPr>
          <w:rFonts w:cs="Arial"/>
          <w:lang w:val="nb-NO"/>
        </w:rPr>
        <w:t>.</w:t>
      </w:r>
      <w:r w:rsidR="00E57AD5">
        <w:rPr>
          <w:rFonts w:cs="Arial"/>
          <w:lang w:val="nb-NO"/>
        </w:rPr>
        <w:t xml:space="preserve"> </w:t>
      </w:r>
    </w:p>
    <w:p w14:paraId="2FBC2309" w14:textId="2EE58D2E" w:rsidR="00E57AD5" w:rsidRDefault="00E57AD5">
      <w:pPr>
        <w:rPr>
          <w:rFonts w:cs="Arial"/>
          <w:lang w:val="nb-NO"/>
        </w:rPr>
      </w:pPr>
      <w:r>
        <w:rPr>
          <w:rFonts w:cs="Arial"/>
          <w:lang w:val="nb-NO"/>
        </w:rPr>
        <w:t xml:space="preserve">En </w:t>
      </w:r>
      <w:r w:rsidR="00067428">
        <w:rPr>
          <w:rFonts w:cs="Arial"/>
          <w:lang w:val="nb-NO"/>
        </w:rPr>
        <w:t xml:space="preserve">foreløpig rapport </w:t>
      </w:r>
      <w:r w:rsidR="0082339A">
        <w:rPr>
          <w:rFonts w:cs="Arial"/>
          <w:lang w:val="nb-NO"/>
        </w:rPr>
        <w:t xml:space="preserve">publisert i mai, </w:t>
      </w:r>
      <w:r w:rsidR="00067428">
        <w:rPr>
          <w:rFonts w:cs="Arial"/>
          <w:lang w:val="nb-NO"/>
        </w:rPr>
        <w:t xml:space="preserve">fra en </w:t>
      </w:r>
      <w:r w:rsidR="00A1014C">
        <w:rPr>
          <w:rFonts w:cs="Arial"/>
          <w:lang w:val="nb-NO"/>
        </w:rPr>
        <w:t>placebo-kontrollert RCT med</w:t>
      </w:r>
      <w:r>
        <w:rPr>
          <w:rFonts w:cs="Arial"/>
          <w:lang w:val="nb-NO"/>
        </w:rPr>
        <w:t xml:space="preserve"> &gt;1000 pasienter </w:t>
      </w:r>
      <w:r w:rsidR="00067428">
        <w:rPr>
          <w:rFonts w:cs="Arial"/>
          <w:lang w:val="nb-NO"/>
        </w:rPr>
        <w:t xml:space="preserve">randomisert 1:1 </w:t>
      </w:r>
      <w:r>
        <w:rPr>
          <w:rFonts w:cs="Arial"/>
          <w:lang w:val="nb-NO"/>
        </w:rPr>
        <w:t xml:space="preserve">i regi av NIH i USA viste at </w:t>
      </w:r>
      <w:r w:rsidR="006F43EA">
        <w:rPr>
          <w:rFonts w:cs="Arial"/>
          <w:lang w:val="nb-NO"/>
        </w:rPr>
        <w:t xml:space="preserve">RDV </w:t>
      </w:r>
      <w:r>
        <w:rPr>
          <w:rFonts w:cs="Arial"/>
          <w:lang w:val="nb-NO"/>
        </w:rPr>
        <w:t>reduserte tid til klinisk bedring</w:t>
      </w:r>
      <w:r w:rsidR="00C06BEC">
        <w:rPr>
          <w:rFonts w:cs="Arial"/>
          <w:lang w:val="nb-NO"/>
        </w:rPr>
        <w:t xml:space="preserve"> fra 15 til 11 dager, og ga en ikke-signifikant reduksjon i mortalitet fra 11.9% til 7.1% (Beigel, NEJM 2020).</w:t>
      </w:r>
      <w:r w:rsidR="00A1014C">
        <w:rPr>
          <w:rFonts w:cs="Arial"/>
          <w:lang w:val="nb-NO"/>
        </w:rPr>
        <w:t xml:space="preserve"> </w:t>
      </w:r>
      <w:r w:rsidR="00121493">
        <w:rPr>
          <w:rFonts w:cs="Arial"/>
          <w:lang w:val="nb-NO"/>
        </w:rPr>
        <w:t xml:space="preserve">Kun 3 pasienter i </w:t>
      </w:r>
      <w:r w:rsidR="006F43EA">
        <w:rPr>
          <w:rFonts w:cs="Arial"/>
          <w:lang w:val="nb-NO"/>
        </w:rPr>
        <w:t>RDV</w:t>
      </w:r>
      <w:r w:rsidR="00121493">
        <w:rPr>
          <w:rFonts w:cs="Arial"/>
          <w:lang w:val="nb-NO"/>
        </w:rPr>
        <w:t xml:space="preserve">-gruppen </w:t>
      </w:r>
      <w:r w:rsidR="001865B6">
        <w:rPr>
          <w:rFonts w:cs="Arial"/>
          <w:lang w:val="nb-NO"/>
        </w:rPr>
        <w:t xml:space="preserve">og </w:t>
      </w:r>
      <w:r w:rsidR="00121493">
        <w:rPr>
          <w:rFonts w:cs="Arial"/>
          <w:lang w:val="nb-NO"/>
        </w:rPr>
        <w:t xml:space="preserve">2 pasienter i placebogruppen </w:t>
      </w:r>
      <w:r w:rsidR="001D4DDD">
        <w:rPr>
          <w:rFonts w:cs="Arial"/>
          <w:lang w:val="nb-NO"/>
        </w:rPr>
        <w:t xml:space="preserve">er </w:t>
      </w:r>
      <w:r w:rsidR="00121493">
        <w:rPr>
          <w:rFonts w:cs="Arial"/>
          <w:lang w:val="nb-NO"/>
        </w:rPr>
        <w:t>fulgt så lenge som 30 dager. F</w:t>
      </w:r>
      <w:r w:rsidR="001C0D83">
        <w:rPr>
          <w:rFonts w:cs="Arial"/>
          <w:lang w:val="nb-NO"/>
        </w:rPr>
        <w:t>ler</w:t>
      </w:r>
      <w:r w:rsidR="00297FE0">
        <w:rPr>
          <w:rFonts w:cs="Arial"/>
          <w:lang w:val="nb-NO"/>
        </w:rPr>
        <w:t>e</w:t>
      </w:r>
      <w:r w:rsidR="001C0D83">
        <w:rPr>
          <w:rFonts w:cs="Arial"/>
          <w:lang w:val="nb-NO"/>
        </w:rPr>
        <w:t xml:space="preserve"> data for </w:t>
      </w:r>
      <w:r w:rsidR="00121493">
        <w:rPr>
          <w:rFonts w:cs="Arial"/>
          <w:lang w:val="nb-NO"/>
        </w:rPr>
        <w:t xml:space="preserve">oppfølging </w:t>
      </w:r>
      <w:r w:rsidR="001C0D83">
        <w:rPr>
          <w:rFonts w:cs="Arial"/>
          <w:lang w:val="nb-NO"/>
        </w:rPr>
        <w:t xml:space="preserve">over tid </w:t>
      </w:r>
      <w:r w:rsidR="00121493">
        <w:rPr>
          <w:rFonts w:cs="Arial"/>
          <w:lang w:val="nb-NO"/>
        </w:rPr>
        <w:t>trengs derfor</w:t>
      </w:r>
      <w:r w:rsidR="001C0D83">
        <w:rPr>
          <w:rFonts w:cs="Arial"/>
          <w:lang w:val="nb-NO"/>
        </w:rPr>
        <w:t>, og vil bli publisert senere</w:t>
      </w:r>
      <w:r w:rsidR="00121493">
        <w:rPr>
          <w:rFonts w:cs="Arial"/>
          <w:lang w:val="nb-NO"/>
        </w:rPr>
        <w:t xml:space="preserve">. </w:t>
      </w:r>
      <w:r w:rsidR="00A1014C">
        <w:rPr>
          <w:rFonts w:cs="Arial"/>
          <w:lang w:val="nb-NO"/>
        </w:rPr>
        <w:t xml:space="preserve">Bivirkningsprofilen i remdesivirgruppen var sammenliknbar med standard of care, og det var ingen overhyppighet av forventede bivirkninger som hypotensjon og transaminaseøkning. </w:t>
      </w:r>
    </w:p>
    <w:p w14:paraId="5BD35E51" w14:textId="04EF37A1" w:rsidR="001A03F8" w:rsidRPr="001A03F8" w:rsidRDefault="00067428">
      <w:pPr>
        <w:rPr>
          <w:rFonts w:cs="Arial"/>
          <w:lang w:val="nb-NO"/>
        </w:rPr>
      </w:pPr>
      <w:r w:rsidRPr="00F27E62">
        <w:rPr>
          <w:rFonts w:cs="Arial"/>
          <w:lang w:val="nb-NO"/>
        </w:rPr>
        <w:lastRenderedPageBreak/>
        <w:t>Det er i tillegg publisert data fra compassionate use (Grein</w:t>
      </w:r>
      <w:r w:rsidR="00A51262">
        <w:rPr>
          <w:rFonts w:cs="Arial"/>
          <w:lang w:val="nb-NO"/>
        </w:rPr>
        <w:t>, NEJM</w:t>
      </w:r>
      <w:r w:rsidRPr="00F27E62">
        <w:rPr>
          <w:rFonts w:cs="Arial"/>
          <w:lang w:val="nb-NO"/>
        </w:rPr>
        <w:t xml:space="preserve"> 2020), men resultatene er vanskelige å tolke grunnet manglende kontrollarm</w:t>
      </w:r>
      <w:r w:rsidR="00297FE0">
        <w:rPr>
          <w:rFonts w:cs="Arial"/>
          <w:lang w:val="nb-NO"/>
        </w:rPr>
        <w:t>.</w:t>
      </w:r>
      <w:r w:rsidRPr="00067428">
        <w:rPr>
          <w:rFonts w:cs="Arial"/>
          <w:lang w:val="nb-NO"/>
        </w:rPr>
        <w:t xml:space="preserve"> </w:t>
      </w:r>
      <w:r w:rsidR="001A03F8" w:rsidRPr="00F27E62">
        <w:rPr>
          <w:rFonts w:cs="Arial"/>
          <w:lang w:val="nb-NO"/>
        </w:rPr>
        <w:t xml:space="preserve">Oppsummert </w:t>
      </w:r>
      <w:r>
        <w:rPr>
          <w:rFonts w:cs="Arial"/>
          <w:lang w:val="nb-NO"/>
        </w:rPr>
        <w:t xml:space="preserve">må </w:t>
      </w:r>
      <w:r w:rsidRPr="00067428">
        <w:rPr>
          <w:rFonts w:cs="Arial"/>
          <w:lang w:val="nb-NO"/>
        </w:rPr>
        <w:t>resultate</w:t>
      </w:r>
      <w:r>
        <w:rPr>
          <w:rFonts w:cs="Arial"/>
          <w:lang w:val="nb-NO"/>
        </w:rPr>
        <w:t>ne fra de publiserte studiene oppfattes som usikre</w:t>
      </w:r>
      <w:r w:rsidR="001A03F8" w:rsidRPr="00F27E62">
        <w:rPr>
          <w:rFonts w:cs="Arial"/>
          <w:lang w:val="nb-NO"/>
        </w:rPr>
        <w:t>, slik at det er for tidlig å trekke noen sikker konklusjon.</w:t>
      </w:r>
    </w:p>
    <w:p w14:paraId="0DEF4613" w14:textId="564CD5C6" w:rsidR="00EE4515" w:rsidRPr="00D00DAB" w:rsidRDefault="001A03F8">
      <w:pPr>
        <w:rPr>
          <w:rFonts w:ascii="Calibri" w:eastAsia="Calibri" w:hAnsi="Calibri" w:cs="Arial"/>
          <w:lang w:val="nb-NO"/>
        </w:rPr>
      </w:pPr>
      <w:r w:rsidRPr="00D00DAB">
        <w:rPr>
          <w:rFonts w:ascii="Calibri" w:eastAsia="Calibri" w:hAnsi="Calibri" w:cs="Arial"/>
          <w:i/>
          <w:lang w:val="nb-NO"/>
        </w:rPr>
        <w:t xml:space="preserve">I USA har FDA gitt </w:t>
      </w:r>
      <w:r w:rsidR="00D00DAB" w:rsidRPr="00601EE8">
        <w:rPr>
          <w:rFonts w:ascii="Calibri" w:eastAsia="Calibri" w:hAnsi="Calibri" w:cs="Arial"/>
          <w:i/>
          <w:lang w:val="nb-NO"/>
        </w:rPr>
        <w:t>remdesivir</w:t>
      </w:r>
      <w:r w:rsidR="00D00DAB" w:rsidRPr="00D00DAB">
        <w:rPr>
          <w:rFonts w:ascii="Calibri" w:eastAsia="Calibri" w:hAnsi="Calibri" w:cs="Arial"/>
          <w:i/>
          <w:lang w:val="nb-NO"/>
        </w:rPr>
        <w:t xml:space="preserve"> </w:t>
      </w:r>
      <w:r w:rsidRPr="00D00DAB">
        <w:rPr>
          <w:rFonts w:ascii="Calibri" w:eastAsia="Calibri" w:hAnsi="Calibri" w:cs="Arial"/>
          <w:i/>
          <w:lang w:val="nb-NO"/>
        </w:rPr>
        <w:t>en såkalt Eme</w:t>
      </w:r>
      <w:r w:rsidR="00067428" w:rsidRPr="00D00DAB">
        <w:rPr>
          <w:rFonts w:ascii="Calibri" w:eastAsia="Calibri" w:hAnsi="Calibri" w:cs="Arial"/>
          <w:i/>
          <w:lang w:val="nb-NO"/>
        </w:rPr>
        <w:t>rgency Use Authorization (EUA</w:t>
      </w:r>
      <w:r w:rsidR="00D00DAB">
        <w:rPr>
          <w:rFonts w:ascii="Calibri" w:eastAsia="Calibri" w:hAnsi="Calibri" w:cs="Arial"/>
          <w:i/>
          <w:lang w:val="nb-NO"/>
        </w:rPr>
        <w:t xml:space="preserve">), og </w:t>
      </w:r>
      <w:r w:rsidR="00DF59E9" w:rsidRPr="00D00DAB">
        <w:rPr>
          <w:rFonts w:ascii="Calibri" w:eastAsia="Calibri" w:hAnsi="Calibri" w:cs="Arial"/>
          <w:i/>
          <w:lang w:val="nb-NO"/>
        </w:rPr>
        <w:t>det Europeiske legem</w:t>
      </w:r>
      <w:r w:rsidR="00D00DAB" w:rsidRPr="00D00DAB">
        <w:rPr>
          <w:rFonts w:ascii="Calibri" w:eastAsia="Calibri" w:hAnsi="Calibri" w:cs="Arial"/>
          <w:i/>
          <w:lang w:val="nb-NO"/>
        </w:rPr>
        <w:t xml:space="preserve">iddelverket (EMA) </w:t>
      </w:r>
      <w:r w:rsidR="00D00DAB">
        <w:rPr>
          <w:rFonts w:ascii="Calibri" w:eastAsia="Calibri" w:hAnsi="Calibri" w:cs="Arial"/>
          <w:i/>
          <w:lang w:val="nb-NO"/>
        </w:rPr>
        <w:t xml:space="preserve">har </w:t>
      </w:r>
      <w:r w:rsidR="00D00DAB" w:rsidRPr="00D00DAB">
        <w:rPr>
          <w:rFonts w:ascii="Calibri" w:eastAsia="Calibri" w:hAnsi="Calibri" w:cs="Arial"/>
          <w:i/>
          <w:lang w:val="nb-NO"/>
        </w:rPr>
        <w:t>gitt</w:t>
      </w:r>
      <w:r w:rsidR="00D00DAB">
        <w:rPr>
          <w:rFonts w:ascii="Calibri" w:eastAsia="Calibri" w:hAnsi="Calibri" w:cs="Arial"/>
          <w:i/>
          <w:lang w:val="nb-NO"/>
        </w:rPr>
        <w:t xml:space="preserve"> legemiddelet</w:t>
      </w:r>
      <w:r w:rsidR="00DF59E9" w:rsidRPr="00D00DAB">
        <w:rPr>
          <w:rFonts w:ascii="Calibri" w:eastAsia="Calibri" w:hAnsi="Calibri" w:cs="Arial"/>
          <w:i/>
          <w:lang w:val="nb-NO"/>
        </w:rPr>
        <w:t xml:space="preserve"> </w:t>
      </w:r>
      <w:r w:rsidR="00D00DAB" w:rsidRPr="00D00DAB">
        <w:rPr>
          <w:rFonts w:ascii="Calibri" w:eastAsia="Calibri" w:hAnsi="Calibri" w:cs="Arial"/>
          <w:i/>
          <w:lang w:val="nb-NO"/>
        </w:rPr>
        <w:t xml:space="preserve">en </w:t>
      </w:r>
      <w:r w:rsidR="00D00DAB" w:rsidRPr="007E58D7">
        <w:rPr>
          <w:rFonts w:eastAsia="Calibri" w:cstheme="minorHAnsi"/>
          <w:i/>
          <w:lang w:val="nb-NO"/>
        </w:rPr>
        <w:t xml:space="preserve">såkalt </w:t>
      </w:r>
      <w:hyperlink r:id="rId10" w:tgtFrame="_blank" w:tooltip="The approval of a medicine that address unmet medical needs of patients on the basis of less comprehensive data than normally required. The available data must indicate that the medicine’s benefits outweigh its risks and the applicant should be in a position t" w:history="1">
        <w:r w:rsidR="00D00DAB" w:rsidRPr="007E58D7">
          <w:rPr>
            <w:rStyle w:val="Hyperlink"/>
            <w:rFonts w:cstheme="minorHAnsi"/>
            <w:i/>
            <w:color w:val="auto"/>
            <w:u w:val="none"/>
            <w:lang w:val="nb-NO"/>
          </w:rPr>
          <w:t>conditional marketing authorisation</w:t>
        </w:r>
      </w:hyperlink>
      <w:r w:rsidR="00D00DAB" w:rsidRPr="007E58D7">
        <w:rPr>
          <w:rFonts w:ascii="Verdana" w:hAnsi="Verdana"/>
          <w:lang w:val="nb-NO"/>
        </w:rPr>
        <w:t xml:space="preserve"> </w:t>
      </w:r>
      <w:r w:rsidR="00DF59E9" w:rsidRPr="00D00DAB">
        <w:rPr>
          <w:rFonts w:ascii="Calibri" w:eastAsia="Calibri" w:hAnsi="Calibri" w:cs="Arial"/>
          <w:i/>
          <w:lang w:val="nb-NO"/>
        </w:rPr>
        <w:t xml:space="preserve">for behandling av COVID-19. </w:t>
      </w:r>
      <w:r w:rsidR="007F3178" w:rsidRPr="00D00DAB">
        <w:rPr>
          <w:rFonts w:cs="Arial"/>
          <w:i/>
          <w:lang w:val="nb-NO"/>
        </w:rPr>
        <w:t>I</w:t>
      </w:r>
      <w:r w:rsidR="00E301EB" w:rsidRPr="00D00DAB">
        <w:rPr>
          <w:rFonts w:cs="Arial"/>
          <w:i/>
          <w:lang w:val="nb-NO"/>
        </w:rPr>
        <w:t xml:space="preserve"> Norge er </w:t>
      </w:r>
      <w:r w:rsidR="00E432FE" w:rsidRPr="00D00DAB">
        <w:rPr>
          <w:rFonts w:cs="Arial"/>
          <w:i/>
          <w:lang w:val="nb-NO"/>
        </w:rPr>
        <w:t>r</w:t>
      </w:r>
      <w:r w:rsidR="00E301EB" w:rsidRPr="00D00DAB">
        <w:rPr>
          <w:rFonts w:cs="Arial"/>
          <w:i/>
          <w:lang w:val="nb-NO"/>
        </w:rPr>
        <w:t xml:space="preserve">emdesivir </w:t>
      </w:r>
      <w:r w:rsidR="001C0D83" w:rsidRPr="00D00DAB">
        <w:rPr>
          <w:rFonts w:cs="Arial"/>
          <w:i/>
          <w:lang w:val="nb-NO"/>
        </w:rPr>
        <w:t xml:space="preserve">kun </w:t>
      </w:r>
      <w:r w:rsidR="00EE4515" w:rsidRPr="00D00DAB">
        <w:rPr>
          <w:rFonts w:cs="Arial"/>
          <w:i/>
          <w:lang w:val="nb-NO"/>
        </w:rPr>
        <w:t xml:space="preserve">tilgjengelig som en av behandlingsarmene i </w:t>
      </w:r>
      <w:r w:rsidR="00E810F7" w:rsidRPr="00D00DAB">
        <w:rPr>
          <w:rFonts w:cs="Arial"/>
          <w:i/>
          <w:bdr w:val="none" w:sz="0" w:space="0" w:color="auto" w:frame="1"/>
          <w:lang w:val="nb-NO"/>
        </w:rPr>
        <w:t>NO</w:t>
      </w:r>
      <w:r w:rsidR="00E301EB" w:rsidRPr="00D00DAB">
        <w:rPr>
          <w:rFonts w:cs="Arial"/>
          <w:i/>
          <w:bdr w:val="none" w:sz="0" w:space="0" w:color="auto" w:frame="1"/>
          <w:lang w:val="nb-NO"/>
        </w:rPr>
        <w:t>R-Solidarity</w:t>
      </w:r>
      <w:r w:rsidR="00E810F7" w:rsidRPr="00D00DAB">
        <w:rPr>
          <w:rFonts w:cs="Arial"/>
          <w:i/>
          <w:lang w:val="nb-NO"/>
        </w:rPr>
        <w:t xml:space="preserve"> </w:t>
      </w:r>
      <w:r w:rsidR="00177C0A" w:rsidRPr="00D00DAB">
        <w:rPr>
          <w:rFonts w:cs="Arial"/>
          <w:i/>
          <w:lang w:val="nb-NO"/>
        </w:rPr>
        <w:t>studien</w:t>
      </w:r>
      <w:r w:rsidR="00E432FE" w:rsidRPr="00D00DAB">
        <w:rPr>
          <w:rFonts w:cs="Arial"/>
          <w:i/>
          <w:lang w:val="nb-NO"/>
        </w:rPr>
        <w:t>, og denne behandlingsarmen</w:t>
      </w:r>
      <w:r w:rsidR="00EE4515" w:rsidRPr="00D00DAB">
        <w:rPr>
          <w:rFonts w:cs="Arial"/>
          <w:i/>
          <w:lang w:val="nb-NO"/>
        </w:rPr>
        <w:t xml:space="preserve"> </w:t>
      </w:r>
      <w:r w:rsidR="00E301EB" w:rsidRPr="00D00DAB">
        <w:rPr>
          <w:rFonts w:cs="Arial"/>
          <w:i/>
          <w:lang w:val="nb-NO"/>
        </w:rPr>
        <w:t>vil fortsette til ma</w:t>
      </w:r>
      <w:r w:rsidR="000320D3" w:rsidRPr="00D00DAB">
        <w:rPr>
          <w:rFonts w:cs="Arial"/>
          <w:i/>
          <w:lang w:val="nb-NO"/>
        </w:rPr>
        <w:t>n har data på harde endepunkter</w:t>
      </w:r>
      <w:r w:rsidR="00EE4515" w:rsidRPr="00D00DAB">
        <w:rPr>
          <w:rFonts w:cs="Arial"/>
          <w:i/>
          <w:lang w:val="nb-NO"/>
        </w:rPr>
        <w:t xml:space="preserve">. </w:t>
      </w:r>
      <w:r w:rsidR="0022748D" w:rsidRPr="00D00DAB">
        <w:rPr>
          <w:rFonts w:cs="Arial"/>
          <w:i/>
          <w:lang w:val="nb-NO"/>
        </w:rPr>
        <w:t xml:space="preserve">For dosering og behandlingslengde vises det til </w:t>
      </w:r>
      <w:r w:rsidR="00E301EB" w:rsidRPr="00D00DAB">
        <w:rPr>
          <w:rFonts w:cs="Arial"/>
          <w:i/>
          <w:bdr w:val="none" w:sz="0" w:space="0" w:color="auto" w:frame="1"/>
          <w:lang w:val="nb-NO"/>
        </w:rPr>
        <w:t>NOR- Solidarity</w:t>
      </w:r>
      <w:r w:rsidR="00E810F7" w:rsidRPr="00D00DAB">
        <w:rPr>
          <w:rFonts w:cs="Arial"/>
          <w:i/>
          <w:lang w:val="nb-NO"/>
        </w:rPr>
        <w:t xml:space="preserve"> studien</w:t>
      </w:r>
      <w:r w:rsidR="0022748D" w:rsidRPr="00D00DAB">
        <w:rPr>
          <w:rFonts w:cs="Arial"/>
          <w:i/>
          <w:lang w:val="nb-NO"/>
        </w:rPr>
        <w:t xml:space="preserve">. </w:t>
      </w:r>
    </w:p>
    <w:p w14:paraId="5721A1E2" w14:textId="77777777" w:rsidR="007D19D1" w:rsidRDefault="007D19D1">
      <w:pPr>
        <w:rPr>
          <w:rFonts w:cs="Arial"/>
          <w:b/>
          <w:lang w:val="nb-NO"/>
        </w:rPr>
      </w:pPr>
    </w:p>
    <w:p w14:paraId="79E87A38" w14:textId="0CEC0FAA" w:rsidR="002951F6" w:rsidRDefault="004609FC">
      <w:pPr>
        <w:rPr>
          <w:rFonts w:cs="Arial"/>
          <w:b/>
          <w:lang w:val="nb-NO"/>
        </w:rPr>
      </w:pPr>
      <w:r>
        <w:rPr>
          <w:rFonts w:cs="Arial"/>
          <w:b/>
          <w:lang w:val="nb-NO"/>
        </w:rPr>
        <w:t>Klorokin</w:t>
      </w:r>
      <w:r w:rsidR="00473AE8">
        <w:rPr>
          <w:rFonts w:cs="Arial"/>
          <w:b/>
          <w:lang w:val="nb-NO"/>
        </w:rPr>
        <w:t xml:space="preserve">, </w:t>
      </w:r>
      <w:r>
        <w:rPr>
          <w:rFonts w:cs="Arial"/>
          <w:b/>
          <w:lang w:val="nb-NO"/>
        </w:rPr>
        <w:t>hydroxyklorokin</w:t>
      </w:r>
      <w:r w:rsidR="00473AE8">
        <w:rPr>
          <w:rFonts w:cs="Arial"/>
          <w:b/>
          <w:lang w:val="nb-NO"/>
        </w:rPr>
        <w:t xml:space="preserve"> og makrolider</w:t>
      </w:r>
    </w:p>
    <w:p w14:paraId="6A08779F" w14:textId="43D782FF" w:rsidR="00021EE4" w:rsidRDefault="00435FF0" w:rsidP="004609FC">
      <w:pPr>
        <w:rPr>
          <w:rFonts w:cs="Arial"/>
          <w:lang w:val="nb-NO"/>
        </w:rPr>
      </w:pPr>
      <w:r>
        <w:rPr>
          <w:rFonts w:cs="Arial"/>
          <w:lang w:val="nb-NO"/>
        </w:rPr>
        <w:t xml:space="preserve">Klorokin </w:t>
      </w:r>
      <w:r w:rsidR="00811320">
        <w:rPr>
          <w:rFonts w:cs="Arial"/>
          <w:lang w:val="nb-NO"/>
        </w:rPr>
        <w:t xml:space="preserve">(CQ) og hydroxyklorokin (HCQ) brukes i behandling av malaria og autoimmune sykdommer, og </w:t>
      </w:r>
      <w:r>
        <w:rPr>
          <w:rFonts w:cs="Arial"/>
          <w:lang w:val="nb-NO"/>
        </w:rPr>
        <w:t xml:space="preserve">har vist seg </w:t>
      </w:r>
      <w:r w:rsidR="00811320">
        <w:rPr>
          <w:rFonts w:cs="Arial"/>
          <w:lang w:val="nb-NO"/>
        </w:rPr>
        <w:t xml:space="preserve">å </w:t>
      </w:r>
      <w:r w:rsidR="00811320">
        <w:rPr>
          <w:lang w:val="nb-NO"/>
        </w:rPr>
        <w:t>hemme</w:t>
      </w:r>
      <w:r w:rsidR="00811320" w:rsidRPr="007D19D1">
        <w:rPr>
          <w:lang w:val="nb-NO"/>
        </w:rPr>
        <w:t xml:space="preserve"> SARS-CoV-1, MERS-CoV, og SARS-CoV-2 in vitro (Wang, 2020, Cortegiani 2020)</w:t>
      </w:r>
      <w:r w:rsidR="009D2BA7">
        <w:rPr>
          <w:rFonts w:cs="Arial"/>
          <w:lang w:val="nb-NO"/>
        </w:rPr>
        <w:t xml:space="preserve">. </w:t>
      </w:r>
    </w:p>
    <w:p w14:paraId="63F4DBF5" w14:textId="3F9053EE" w:rsidR="003B108F" w:rsidRDefault="004609FC" w:rsidP="004609FC">
      <w:pPr>
        <w:rPr>
          <w:rFonts w:cs="Arial"/>
          <w:lang w:val="nb-NO"/>
        </w:rPr>
      </w:pPr>
      <w:r>
        <w:rPr>
          <w:rFonts w:cs="Arial"/>
          <w:lang w:val="nb-NO"/>
        </w:rPr>
        <w:t>Kines</w:t>
      </w:r>
      <w:r w:rsidR="00A83E3D">
        <w:rPr>
          <w:rFonts w:cs="Arial"/>
          <w:lang w:val="nb-NO"/>
        </w:rPr>
        <w:t xml:space="preserve">iske retningslinjer anbefalte tidlig </w:t>
      </w:r>
      <w:r w:rsidR="00811320">
        <w:rPr>
          <w:rFonts w:cs="Arial"/>
          <w:lang w:val="nb-NO"/>
        </w:rPr>
        <w:t xml:space="preserve">CQ </w:t>
      </w:r>
      <w:r w:rsidR="00A83E3D">
        <w:rPr>
          <w:rFonts w:cs="Arial"/>
          <w:lang w:val="nb-NO"/>
        </w:rPr>
        <w:t>ved COVID</w:t>
      </w:r>
      <w:r w:rsidR="00434C48">
        <w:rPr>
          <w:rFonts w:cs="Arial"/>
          <w:lang w:val="nb-NO"/>
        </w:rPr>
        <w:t>-</w:t>
      </w:r>
      <w:r w:rsidR="00A83E3D">
        <w:rPr>
          <w:rFonts w:cs="Arial"/>
          <w:lang w:val="nb-NO"/>
        </w:rPr>
        <w:t>19</w:t>
      </w:r>
      <w:r w:rsidR="006F43EA">
        <w:rPr>
          <w:rFonts w:cs="Arial"/>
          <w:lang w:val="nb-NO"/>
        </w:rPr>
        <w:t>,</w:t>
      </w:r>
      <w:r w:rsidR="00A83E3D">
        <w:rPr>
          <w:rFonts w:cs="Arial"/>
          <w:lang w:val="nb-NO"/>
        </w:rPr>
        <w:t xml:space="preserve"> og viste til </w:t>
      </w:r>
      <w:r w:rsidR="009D2BA7">
        <w:rPr>
          <w:rFonts w:cs="Arial"/>
          <w:lang w:val="nb-NO"/>
        </w:rPr>
        <w:t xml:space="preserve">flere </w:t>
      </w:r>
      <w:r w:rsidR="00A83E3D">
        <w:rPr>
          <w:rFonts w:cs="Arial"/>
          <w:lang w:val="nb-NO"/>
        </w:rPr>
        <w:t>upubliserte studier der man angivelig hadde observert</w:t>
      </w:r>
      <w:r w:rsidR="009D2BA7">
        <w:rPr>
          <w:rFonts w:cs="Arial"/>
          <w:lang w:val="nb-NO"/>
        </w:rPr>
        <w:t xml:space="preserve"> </w:t>
      </w:r>
      <w:r>
        <w:rPr>
          <w:rFonts w:cs="Arial"/>
          <w:lang w:val="nb-NO"/>
        </w:rPr>
        <w:t>mildere sykdomsforløp</w:t>
      </w:r>
      <w:r w:rsidR="009D2BA7">
        <w:rPr>
          <w:rFonts w:cs="Arial"/>
          <w:lang w:val="nb-NO"/>
        </w:rPr>
        <w:t xml:space="preserve"> med ulike doseringer av </w:t>
      </w:r>
      <w:r w:rsidR="00811320">
        <w:rPr>
          <w:rFonts w:cs="Arial"/>
          <w:lang w:val="nb-NO"/>
        </w:rPr>
        <w:t>CQ og HCQ</w:t>
      </w:r>
      <w:r>
        <w:rPr>
          <w:rFonts w:cs="Arial"/>
          <w:lang w:val="nb-NO"/>
        </w:rPr>
        <w:t xml:space="preserve"> (Gao 2020</w:t>
      </w:r>
      <w:r w:rsidR="009D2BA7">
        <w:rPr>
          <w:rFonts w:cs="Arial"/>
          <w:lang w:val="nb-NO"/>
        </w:rPr>
        <w:t xml:space="preserve">, Cortegiani 2020, </w:t>
      </w:r>
      <w:r w:rsidR="009D2BA7" w:rsidRPr="00A575B4">
        <w:rPr>
          <w:rFonts w:cs="Arial"/>
          <w:lang w:val="nb-NO"/>
        </w:rPr>
        <w:t>Yao W, 2020</w:t>
      </w:r>
      <w:r>
        <w:rPr>
          <w:rFonts w:cs="Arial"/>
          <w:lang w:val="nb-NO"/>
        </w:rPr>
        <w:t xml:space="preserve">). </w:t>
      </w:r>
      <w:r w:rsidR="00A1014C">
        <w:rPr>
          <w:rFonts w:cs="Arial"/>
          <w:lang w:val="nb-NO"/>
        </w:rPr>
        <w:t>Flere små, til dels ikke-kontrollerte studier</w:t>
      </w:r>
      <w:r w:rsidR="000320D3">
        <w:rPr>
          <w:rFonts w:cs="Arial"/>
          <w:lang w:val="nb-NO"/>
        </w:rPr>
        <w:t xml:space="preserve"> har</w:t>
      </w:r>
      <w:r w:rsidR="00A1014C">
        <w:rPr>
          <w:rFonts w:cs="Arial"/>
          <w:lang w:val="nb-NO"/>
        </w:rPr>
        <w:t xml:space="preserve"> senere vist motstridende resultater</w:t>
      </w:r>
      <w:r w:rsidR="007028C0" w:rsidRPr="00BA7CFC">
        <w:rPr>
          <w:rFonts w:cs="Arial"/>
          <w:lang w:val="nb-NO"/>
        </w:rPr>
        <w:t xml:space="preserve"> (Gautret</w:t>
      </w:r>
      <w:r w:rsidR="000320D3">
        <w:rPr>
          <w:rFonts w:cs="Arial"/>
          <w:lang w:val="nb-NO"/>
        </w:rPr>
        <w:t>,</w:t>
      </w:r>
      <w:r w:rsidR="007028C0" w:rsidRPr="00BA7CFC">
        <w:rPr>
          <w:rFonts w:cs="Arial"/>
          <w:lang w:val="nb-NO"/>
        </w:rPr>
        <w:t xml:space="preserve"> </w:t>
      </w:r>
      <w:r w:rsidR="00A1014C" w:rsidRPr="00A1014C">
        <w:rPr>
          <w:lang w:val="nb-NO"/>
        </w:rPr>
        <w:t xml:space="preserve">Int J of Antimicr Agents </w:t>
      </w:r>
      <w:r w:rsidR="000714CE" w:rsidRPr="00BA7CFC">
        <w:rPr>
          <w:rFonts w:cs="Arial"/>
          <w:lang w:val="nb-NO"/>
        </w:rPr>
        <w:t>2020</w:t>
      </w:r>
      <w:r w:rsidR="000320D3">
        <w:rPr>
          <w:rFonts w:cs="Arial"/>
          <w:lang w:val="nb-NO"/>
        </w:rPr>
        <w:t>;</w:t>
      </w:r>
      <w:r w:rsidR="00A1014C">
        <w:rPr>
          <w:rFonts w:cs="Arial"/>
          <w:lang w:val="nb-NO"/>
        </w:rPr>
        <w:t xml:space="preserve"> Gautret</w:t>
      </w:r>
      <w:r w:rsidR="000320D3">
        <w:rPr>
          <w:rFonts w:cs="Arial"/>
          <w:lang w:val="nb-NO"/>
        </w:rPr>
        <w:t>,</w:t>
      </w:r>
      <w:r w:rsidR="00A1014C">
        <w:rPr>
          <w:rFonts w:cs="Arial"/>
          <w:lang w:val="nb-NO"/>
        </w:rPr>
        <w:t xml:space="preserve"> </w:t>
      </w:r>
      <w:r w:rsidR="00A1014C" w:rsidRPr="00A1014C">
        <w:rPr>
          <w:lang w:val="nb-NO"/>
        </w:rPr>
        <w:t>Travel Medicine and Inf Dis 2020</w:t>
      </w:r>
      <w:r w:rsidR="000320D3">
        <w:rPr>
          <w:lang w:val="nb-NO"/>
        </w:rPr>
        <w:t>; Borba JAMA 2020</w:t>
      </w:r>
      <w:r w:rsidR="007028C0" w:rsidRPr="00BA7CFC">
        <w:rPr>
          <w:rFonts w:cs="Arial"/>
          <w:lang w:val="nb-NO"/>
        </w:rPr>
        <w:t>)</w:t>
      </w:r>
      <w:r w:rsidR="00696D32">
        <w:rPr>
          <w:rFonts w:cs="Arial"/>
          <w:lang w:val="nb-NO"/>
        </w:rPr>
        <w:t>.</w:t>
      </w:r>
    </w:p>
    <w:p w14:paraId="738BA359" w14:textId="364D1C59" w:rsidR="002D6363" w:rsidRDefault="00696D32" w:rsidP="004609FC">
      <w:pPr>
        <w:rPr>
          <w:lang w:val="nb-NO"/>
        </w:rPr>
      </w:pPr>
      <w:r>
        <w:rPr>
          <w:rFonts w:cs="Arial"/>
          <w:lang w:val="nb-NO"/>
        </w:rPr>
        <w:t>I tillegg var det mye fokus på bivirkninger (QT-tid/</w:t>
      </w:r>
      <w:r w:rsidR="00434C48">
        <w:rPr>
          <w:rFonts w:cs="Arial"/>
          <w:lang w:val="nb-NO"/>
        </w:rPr>
        <w:t>arytm</w:t>
      </w:r>
      <w:r>
        <w:rPr>
          <w:rFonts w:cs="Arial"/>
          <w:lang w:val="nb-NO"/>
        </w:rPr>
        <w:t>ier)</w:t>
      </w:r>
      <w:r w:rsidR="003B108F">
        <w:rPr>
          <w:rFonts w:cs="Arial"/>
          <w:lang w:val="nb-NO"/>
        </w:rPr>
        <w:t>.</w:t>
      </w:r>
      <w:r w:rsidR="000320D3">
        <w:rPr>
          <w:rFonts w:cs="Arial"/>
          <w:lang w:val="nb-NO"/>
        </w:rPr>
        <w:t xml:space="preserve"> </w:t>
      </w:r>
      <w:r w:rsidR="000320D3">
        <w:rPr>
          <w:lang w:val="nb-NO"/>
        </w:rPr>
        <w:t>D</w:t>
      </w:r>
      <w:r w:rsidR="00166528">
        <w:rPr>
          <w:lang w:val="nb-NO"/>
        </w:rPr>
        <w:t xml:space="preserve">enne bekymringen </w:t>
      </w:r>
      <w:r w:rsidR="00434C48">
        <w:rPr>
          <w:lang w:val="nb-NO"/>
        </w:rPr>
        <w:t>økte kraftig</w:t>
      </w:r>
      <w:r w:rsidR="00166528">
        <w:rPr>
          <w:lang w:val="nb-NO"/>
        </w:rPr>
        <w:t xml:space="preserve"> etter publisering av</w:t>
      </w:r>
      <w:r w:rsidR="000320D3">
        <w:rPr>
          <w:lang w:val="nb-NO"/>
        </w:rPr>
        <w:t xml:space="preserve"> en stor </w:t>
      </w:r>
      <w:r w:rsidR="00D52B3F">
        <w:rPr>
          <w:lang w:val="nb-NO"/>
        </w:rPr>
        <w:t>internasjonal register</w:t>
      </w:r>
      <w:r w:rsidR="000320D3">
        <w:rPr>
          <w:lang w:val="nb-NO"/>
        </w:rPr>
        <w:t xml:space="preserve">studie på bruk av </w:t>
      </w:r>
      <w:r w:rsidR="00811320">
        <w:rPr>
          <w:lang w:val="nb-NO"/>
        </w:rPr>
        <w:t xml:space="preserve">CQ </w:t>
      </w:r>
      <w:r w:rsidR="000320D3">
        <w:rPr>
          <w:lang w:val="nb-NO"/>
        </w:rPr>
        <w:t xml:space="preserve">og </w:t>
      </w:r>
      <w:r w:rsidR="00811320">
        <w:rPr>
          <w:lang w:val="nb-NO"/>
        </w:rPr>
        <w:t>HCQ</w:t>
      </w:r>
      <w:r w:rsidR="00166528">
        <w:rPr>
          <w:lang w:val="nb-NO"/>
        </w:rPr>
        <w:t>, som rapporterte</w:t>
      </w:r>
      <w:r w:rsidR="00473AE8">
        <w:rPr>
          <w:lang w:val="nb-NO"/>
        </w:rPr>
        <w:t xml:space="preserve"> </w:t>
      </w:r>
      <w:r w:rsidR="000320D3">
        <w:rPr>
          <w:lang w:val="nb-NO"/>
        </w:rPr>
        <w:t xml:space="preserve">økt </w:t>
      </w:r>
      <w:r w:rsidR="00811320">
        <w:rPr>
          <w:lang w:val="nb-NO"/>
        </w:rPr>
        <w:t xml:space="preserve">dødelighet og økt </w:t>
      </w:r>
      <w:r w:rsidR="000320D3">
        <w:rPr>
          <w:lang w:val="nb-NO"/>
        </w:rPr>
        <w:t>forekomst av ventrikulære arytmier</w:t>
      </w:r>
      <w:r w:rsidR="00D52B3F">
        <w:rPr>
          <w:lang w:val="nb-NO"/>
        </w:rPr>
        <w:t>, sp</w:t>
      </w:r>
      <w:r w:rsidR="00D52B3F" w:rsidRPr="00446D75">
        <w:rPr>
          <w:lang w:val="nb-NO"/>
        </w:rPr>
        <w:t>esielt ved samtidig bruk av makrolider</w:t>
      </w:r>
      <w:r w:rsidR="000320D3" w:rsidRPr="00446D75">
        <w:rPr>
          <w:lang w:val="nb-NO"/>
        </w:rPr>
        <w:t xml:space="preserve"> (Mehra, Lancet 2020</w:t>
      </w:r>
      <w:r w:rsidR="003B108F" w:rsidRPr="00446D75">
        <w:rPr>
          <w:lang w:val="nb-NO"/>
        </w:rPr>
        <w:t>)</w:t>
      </w:r>
      <w:r w:rsidR="003B108F">
        <w:rPr>
          <w:lang w:val="nb-NO"/>
        </w:rPr>
        <w:t>,</w:t>
      </w:r>
      <w:r w:rsidR="003B108F" w:rsidRPr="00446D75">
        <w:rPr>
          <w:lang w:val="nb-NO"/>
        </w:rPr>
        <w:t xml:space="preserve"> </w:t>
      </w:r>
      <w:r w:rsidR="00166528" w:rsidRPr="00446D75">
        <w:rPr>
          <w:lang w:val="nb-NO"/>
        </w:rPr>
        <w:t xml:space="preserve">men denne studien </w:t>
      </w:r>
      <w:r w:rsidR="00434C48">
        <w:rPr>
          <w:lang w:val="nb-NO"/>
        </w:rPr>
        <w:t xml:space="preserve">ble </w:t>
      </w:r>
      <w:r w:rsidR="00166528" w:rsidRPr="00446D75">
        <w:rPr>
          <w:lang w:val="nb-NO"/>
        </w:rPr>
        <w:t xml:space="preserve">senere trukket da man </w:t>
      </w:r>
      <w:r w:rsidR="00E33295">
        <w:rPr>
          <w:lang w:val="nb-NO"/>
        </w:rPr>
        <w:t xml:space="preserve">ble reist </w:t>
      </w:r>
      <w:r w:rsidR="00166528" w:rsidRPr="00446D75">
        <w:rPr>
          <w:lang w:val="nb-NO"/>
        </w:rPr>
        <w:t>tvil om datagrunnlaget.</w:t>
      </w:r>
      <w:r w:rsidR="00021EE4" w:rsidRPr="00446D75">
        <w:rPr>
          <w:lang w:val="nb-NO"/>
        </w:rPr>
        <w:t xml:space="preserve"> </w:t>
      </w:r>
    </w:p>
    <w:p w14:paraId="1D8E44CD" w14:textId="4700EC21" w:rsidR="00DF59E9" w:rsidRPr="00446D75" w:rsidRDefault="00B6223E" w:rsidP="004609FC">
      <w:pPr>
        <w:rPr>
          <w:lang w:val="nb-NO"/>
        </w:rPr>
      </w:pPr>
      <w:r w:rsidRPr="009A191B">
        <w:rPr>
          <w:rFonts w:cstheme="minorHAnsi"/>
          <w:lang w:val="nb-NO"/>
        </w:rPr>
        <w:t>En åpen randomisert studie</w:t>
      </w:r>
      <w:r w:rsidR="003B108F">
        <w:rPr>
          <w:rFonts w:cstheme="minorHAnsi"/>
          <w:lang w:val="nb-NO"/>
        </w:rPr>
        <w:t xml:space="preserve"> publisert i juli,</w:t>
      </w:r>
      <w:r w:rsidRPr="009A191B">
        <w:rPr>
          <w:rFonts w:cstheme="minorHAnsi"/>
          <w:lang w:val="nb-NO"/>
        </w:rPr>
        <w:t xml:space="preserve"> vis</w:t>
      </w:r>
      <w:r w:rsidR="003B108F">
        <w:rPr>
          <w:rFonts w:cstheme="minorHAnsi"/>
          <w:lang w:val="nb-NO"/>
        </w:rPr>
        <w:t>t</w:t>
      </w:r>
      <w:r w:rsidRPr="009A191B">
        <w:rPr>
          <w:rFonts w:cstheme="minorHAnsi"/>
          <w:lang w:val="nb-NO"/>
        </w:rPr>
        <w:t xml:space="preserve">e ingen klinisk effekt av </w:t>
      </w:r>
      <w:r w:rsidRPr="009A191B">
        <w:rPr>
          <w:rFonts w:eastAsia="Times New Roman" w:cstheme="minorHAnsi"/>
          <w:lang w:val="nb-NO"/>
        </w:rPr>
        <w:t>hydroksyklorokin</w:t>
      </w:r>
      <w:r w:rsidRPr="009A191B">
        <w:rPr>
          <w:rFonts w:cstheme="minorHAnsi"/>
          <w:lang w:val="nb-NO"/>
        </w:rPr>
        <w:t xml:space="preserve"> alene eller i kombinasjon med azitromycin ved mild til moderat COVID-19 (Cavalcanti, NEJM 2020)</w:t>
      </w:r>
      <w:r>
        <w:rPr>
          <w:lang w:val="nb-NO"/>
        </w:rPr>
        <w:t xml:space="preserve">. Dette funnet </w:t>
      </w:r>
      <w:r w:rsidR="00E33295">
        <w:rPr>
          <w:lang w:val="nb-NO"/>
        </w:rPr>
        <w:t xml:space="preserve">ble </w:t>
      </w:r>
      <w:r>
        <w:rPr>
          <w:lang w:val="nb-NO"/>
        </w:rPr>
        <w:t>støtte</w:t>
      </w:r>
      <w:r w:rsidR="00E33295">
        <w:rPr>
          <w:lang w:val="nb-NO"/>
        </w:rPr>
        <w:t>t</w:t>
      </w:r>
      <w:r>
        <w:rPr>
          <w:lang w:val="nb-NO"/>
        </w:rPr>
        <w:t xml:space="preserve"> av en preprint-rapport fra d</w:t>
      </w:r>
      <w:r w:rsidR="00D00DAB">
        <w:rPr>
          <w:lang w:val="nb-NO"/>
        </w:rPr>
        <w:t>en britiske RECOVERY-</w:t>
      </w:r>
      <w:r w:rsidR="00DF59E9">
        <w:rPr>
          <w:lang w:val="nb-NO"/>
        </w:rPr>
        <w:t xml:space="preserve">studien </w:t>
      </w:r>
      <w:r>
        <w:rPr>
          <w:lang w:val="nb-NO"/>
        </w:rPr>
        <w:t>som heller ikke finner at hydroksyklorokin</w:t>
      </w:r>
      <w:r w:rsidR="00DF59E9">
        <w:rPr>
          <w:lang w:val="nb-NO"/>
        </w:rPr>
        <w:t xml:space="preserve"> har klinisk effekt ved COVID-19 (Horby P, MedXRiv 2020). </w:t>
      </w:r>
    </w:p>
    <w:p w14:paraId="749443F0" w14:textId="0162295F" w:rsidR="009973E0" w:rsidRDefault="002D6363">
      <w:pPr>
        <w:rPr>
          <w:rFonts w:cs="Arial"/>
          <w:i/>
          <w:lang w:val="nb-NO"/>
        </w:rPr>
      </w:pPr>
      <w:r w:rsidRPr="00446D75">
        <w:rPr>
          <w:rFonts w:cs="Arial"/>
          <w:i/>
          <w:lang w:val="nb-NO"/>
        </w:rPr>
        <w:t xml:space="preserve">HCQ </w:t>
      </w:r>
      <w:r w:rsidR="005D40FA">
        <w:rPr>
          <w:rFonts w:cs="Arial"/>
          <w:i/>
          <w:lang w:val="nb-NO"/>
        </w:rPr>
        <w:t>var</w:t>
      </w:r>
      <w:r w:rsidR="00E432FE" w:rsidRPr="00446D75">
        <w:rPr>
          <w:rFonts w:cs="Arial"/>
          <w:i/>
          <w:lang w:val="nb-NO"/>
        </w:rPr>
        <w:t xml:space="preserve"> en av behandlingsarmene i</w:t>
      </w:r>
      <w:r w:rsidR="00E810F7" w:rsidRPr="00446D75">
        <w:rPr>
          <w:rFonts w:cs="Arial"/>
          <w:i/>
          <w:lang w:val="nb-NO"/>
        </w:rPr>
        <w:t xml:space="preserve"> </w:t>
      </w:r>
      <w:r w:rsidR="00E432FE" w:rsidRPr="00446D75">
        <w:rPr>
          <w:rFonts w:cs="Arial"/>
          <w:i/>
          <w:bdr w:val="none" w:sz="0" w:space="0" w:color="auto" w:frame="1"/>
          <w:lang w:val="nb-NO"/>
        </w:rPr>
        <w:t>NOR-Solidarity</w:t>
      </w:r>
      <w:r w:rsidR="00E810F7" w:rsidRPr="00446D75">
        <w:rPr>
          <w:rFonts w:cs="Arial"/>
          <w:i/>
          <w:lang w:val="nb-NO"/>
        </w:rPr>
        <w:t xml:space="preserve"> studien</w:t>
      </w:r>
      <w:r w:rsidR="00166528" w:rsidRPr="00446D75">
        <w:rPr>
          <w:rFonts w:cs="Arial"/>
          <w:i/>
          <w:lang w:val="nb-NO"/>
        </w:rPr>
        <w:t xml:space="preserve">, </w:t>
      </w:r>
      <w:r w:rsidR="00DF59E9">
        <w:rPr>
          <w:rFonts w:cs="Arial"/>
          <w:i/>
          <w:lang w:val="nb-NO"/>
        </w:rPr>
        <w:t xml:space="preserve">men denne studiearmen </w:t>
      </w:r>
      <w:r w:rsidR="005D40FA">
        <w:rPr>
          <w:rFonts w:cs="Arial"/>
          <w:i/>
          <w:lang w:val="nb-NO"/>
        </w:rPr>
        <w:t>ble</w:t>
      </w:r>
      <w:r w:rsidR="00DF59E9">
        <w:rPr>
          <w:rFonts w:cs="Arial"/>
          <w:i/>
          <w:lang w:val="nb-NO"/>
        </w:rPr>
        <w:t xml:space="preserve"> stoppet</w:t>
      </w:r>
      <w:r w:rsidR="005D40FA">
        <w:rPr>
          <w:rFonts w:cs="Arial"/>
          <w:i/>
          <w:lang w:val="nb-NO"/>
        </w:rPr>
        <w:t xml:space="preserve"> etter disse rapportene</w:t>
      </w:r>
      <w:r w:rsidR="00DF59E9">
        <w:rPr>
          <w:rFonts w:cs="Arial"/>
          <w:i/>
          <w:lang w:val="nb-NO"/>
        </w:rPr>
        <w:t>. HCQ er ikke lenger ansett som et aktuelt legemiddel for behandling av COVID-19.</w:t>
      </w:r>
    </w:p>
    <w:p w14:paraId="3C52EB7C" w14:textId="2DD9C9E6" w:rsidR="005D40FA" w:rsidRPr="00357F26" w:rsidRDefault="005D40FA" w:rsidP="005D40FA">
      <w:pPr>
        <w:rPr>
          <w:i/>
          <w:lang w:val="nb-NO"/>
        </w:rPr>
      </w:pPr>
      <w:r w:rsidRPr="00446D75">
        <w:rPr>
          <w:lang w:val="nb-NO"/>
        </w:rPr>
        <w:t>Azitromycin har på grunn av generell antiinflammatorisk effekt</w:t>
      </w:r>
      <w:r w:rsidR="00E33295">
        <w:rPr>
          <w:lang w:val="nb-NO"/>
        </w:rPr>
        <w:t xml:space="preserve">, </w:t>
      </w:r>
      <w:r w:rsidRPr="00446D75">
        <w:rPr>
          <w:lang w:val="nb-NO"/>
        </w:rPr>
        <w:t>tidligere vært forsøkt i behandling av alvorlig MERS-CoV, uten effekt på overlevelse (Arabi 2019).</w:t>
      </w:r>
      <w:r>
        <w:rPr>
          <w:lang w:val="nb-NO"/>
        </w:rPr>
        <w:t xml:space="preserve"> </w:t>
      </w:r>
      <w:r w:rsidRPr="00357F26">
        <w:rPr>
          <w:i/>
          <w:lang w:val="nb-NO"/>
        </w:rPr>
        <w:t>Azitromycin inngår som en av behandlingsarmene i RECOVERY-studien.</w:t>
      </w:r>
      <w:r w:rsidRPr="00357F26">
        <w:rPr>
          <w:rFonts w:cstheme="minorHAnsi"/>
          <w:i/>
          <w:lang w:val="nb-NO"/>
        </w:rPr>
        <w:t xml:space="preserve"> </w:t>
      </w:r>
    </w:p>
    <w:p w14:paraId="55AF3F0A" w14:textId="77777777" w:rsidR="005D40FA" w:rsidRDefault="005D40FA" w:rsidP="00D35CCE">
      <w:pPr>
        <w:rPr>
          <w:rFonts w:ascii="Calibri" w:eastAsia="Calibri" w:hAnsi="Calibri" w:cs="Arial"/>
          <w:b/>
          <w:lang w:val="nb-NO"/>
        </w:rPr>
      </w:pPr>
    </w:p>
    <w:p w14:paraId="156B4A66" w14:textId="00E63C4B" w:rsidR="00D35CCE" w:rsidRPr="004F35DA" w:rsidRDefault="00D35CCE" w:rsidP="00D35CCE">
      <w:pPr>
        <w:rPr>
          <w:rFonts w:ascii="Calibri" w:eastAsia="Calibri" w:hAnsi="Calibri" w:cs="Arial"/>
          <w:b/>
          <w:lang w:val="nb-NO"/>
        </w:rPr>
      </w:pPr>
      <w:r w:rsidRPr="004F35DA">
        <w:rPr>
          <w:rFonts w:ascii="Calibri" w:eastAsia="Calibri" w:hAnsi="Calibri" w:cs="Arial"/>
          <w:b/>
          <w:lang w:val="nb-NO"/>
        </w:rPr>
        <w:t>Lopinavir/ritona</w:t>
      </w:r>
      <w:r w:rsidR="002E3E26">
        <w:rPr>
          <w:rFonts w:ascii="Calibri" w:eastAsia="Calibri" w:hAnsi="Calibri" w:cs="Arial"/>
          <w:b/>
          <w:lang w:val="nb-NO"/>
        </w:rPr>
        <w:t>vir</w:t>
      </w:r>
    </w:p>
    <w:p w14:paraId="491BFAF7" w14:textId="3770E499" w:rsidR="00356695" w:rsidRDefault="00690172" w:rsidP="00D35CCE">
      <w:pPr>
        <w:rPr>
          <w:rFonts w:ascii="Calibri" w:eastAsia="Calibri" w:hAnsi="Calibri" w:cs="Arial"/>
          <w:lang w:val="nb-NO"/>
        </w:rPr>
      </w:pPr>
      <w:r w:rsidRPr="00523104">
        <w:rPr>
          <w:rFonts w:ascii="Calibri" w:eastAsia="Calibri" w:hAnsi="Calibri" w:cs="Arial"/>
          <w:lang w:val="nb-NO"/>
        </w:rPr>
        <w:t xml:space="preserve">Proteasehemmeren Lopinavir (boostret med ritonavir) er et velkjent middel i behandling av HIV. Det er påvist </w:t>
      </w:r>
      <w:r w:rsidRPr="00523104">
        <w:rPr>
          <w:rFonts w:ascii="Calibri" w:eastAsia="Calibri" w:hAnsi="Calibri" w:cs="Arial"/>
          <w:i/>
          <w:lang w:val="nb-NO"/>
        </w:rPr>
        <w:t>in vitro</w:t>
      </w:r>
      <w:r w:rsidRPr="00523104">
        <w:rPr>
          <w:rFonts w:ascii="Calibri" w:eastAsia="Calibri" w:hAnsi="Calibri" w:cs="Arial"/>
          <w:lang w:val="nb-NO"/>
        </w:rPr>
        <w:t xml:space="preserve"> aktivitet av lopinavir mot både SARS-CoV og MERS-CoV (Chan 2013). En studie</w:t>
      </w:r>
      <w:r>
        <w:rPr>
          <w:rFonts w:ascii="Calibri" w:eastAsia="Calibri" w:hAnsi="Calibri" w:cs="Arial"/>
          <w:lang w:val="nb-NO"/>
        </w:rPr>
        <w:t xml:space="preserve"> der</w:t>
      </w:r>
      <w:r w:rsidRPr="00523104">
        <w:rPr>
          <w:rFonts w:ascii="Calibri" w:eastAsia="Calibri" w:hAnsi="Calibri" w:cs="Arial"/>
          <w:lang w:val="nb-NO"/>
        </w:rPr>
        <w:t xml:space="preserve"> lopinavir/</w:t>
      </w:r>
      <w:r>
        <w:rPr>
          <w:rFonts w:ascii="Calibri" w:eastAsia="Calibri" w:hAnsi="Calibri" w:cs="Arial"/>
          <w:lang w:val="nb-NO"/>
        </w:rPr>
        <w:t>r</w:t>
      </w:r>
      <w:r w:rsidRPr="00523104">
        <w:rPr>
          <w:rFonts w:ascii="Calibri" w:eastAsia="Calibri" w:hAnsi="Calibri" w:cs="Arial"/>
          <w:lang w:val="nb-NO"/>
        </w:rPr>
        <w:t xml:space="preserve"> og ribavirin ble sammenlignet med historiske kontroller som kun fikk ribavirin i behandling av SARS-CoV, viste betydelig reduksjon i ARDS, dødelighet og virusmengde hos de som fikk lopinavir/ritonavir (Chu 2004). </w:t>
      </w:r>
      <w:r w:rsidRPr="004F35DA">
        <w:rPr>
          <w:rFonts w:ascii="Calibri" w:eastAsia="Calibri" w:hAnsi="Calibri" w:cs="Arial"/>
          <w:lang w:val="nb-NO"/>
        </w:rPr>
        <w:t xml:space="preserve">På </w:t>
      </w:r>
      <w:r>
        <w:rPr>
          <w:rFonts w:ascii="Calibri" w:eastAsia="Calibri" w:hAnsi="Calibri" w:cs="Arial"/>
          <w:lang w:val="nb-NO"/>
        </w:rPr>
        <w:t xml:space="preserve">denne </w:t>
      </w:r>
      <w:r w:rsidRPr="004F35DA">
        <w:rPr>
          <w:rFonts w:ascii="Calibri" w:eastAsia="Calibri" w:hAnsi="Calibri" w:cs="Arial"/>
          <w:lang w:val="nb-NO"/>
        </w:rPr>
        <w:t xml:space="preserve">bakgrunn </w:t>
      </w:r>
      <w:r>
        <w:rPr>
          <w:rFonts w:ascii="Calibri" w:eastAsia="Calibri" w:hAnsi="Calibri" w:cs="Arial"/>
          <w:lang w:val="nb-NO"/>
        </w:rPr>
        <w:t>ble</w:t>
      </w:r>
      <w:r w:rsidRPr="004F35DA">
        <w:rPr>
          <w:rFonts w:ascii="Calibri" w:eastAsia="Calibri" w:hAnsi="Calibri" w:cs="Arial"/>
          <w:lang w:val="nb-NO"/>
        </w:rPr>
        <w:t xml:space="preserve"> lopinavir/ritonavir </w:t>
      </w:r>
      <w:r>
        <w:rPr>
          <w:rFonts w:ascii="Calibri" w:eastAsia="Calibri" w:hAnsi="Calibri" w:cs="Arial"/>
          <w:lang w:val="nb-NO"/>
        </w:rPr>
        <w:t>tidlig forsøkt ved behandling ved Covid-19/SARS-CoV2</w:t>
      </w:r>
      <w:r w:rsidRPr="004F35DA">
        <w:rPr>
          <w:rFonts w:ascii="Calibri" w:eastAsia="Calibri" w:hAnsi="Calibri" w:cs="Arial"/>
          <w:lang w:val="nb-NO"/>
        </w:rPr>
        <w:t xml:space="preserve"> i mange land, både med og uten ribavirin</w:t>
      </w:r>
      <w:r w:rsidR="00356695">
        <w:rPr>
          <w:rFonts w:ascii="Calibri" w:eastAsia="Calibri" w:hAnsi="Calibri" w:cs="Arial"/>
          <w:lang w:val="nb-NO"/>
        </w:rPr>
        <w:t>.</w:t>
      </w:r>
    </w:p>
    <w:p w14:paraId="010EC654" w14:textId="77777777" w:rsidR="00356695" w:rsidRDefault="00356695" w:rsidP="00356695">
      <w:pPr>
        <w:rPr>
          <w:rFonts w:ascii="Calibri" w:eastAsia="Calibri" w:hAnsi="Calibri" w:cs="Arial"/>
          <w:lang w:val="nb-NO"/>
        </w:rPr>
      </w:pPr>
      <w:r>
        <w:rPr>
          <w:rFonts w:ascii="Calibri" w:eastAsia="Calibri" w:hAnsi="Calibri" w:cs="Arial"/>
          <w:lang w:val="nb-NO"/>
        </w:rPr>
        <w:lastRenderedPageBreak/>
        <w:t>En</w:t>
      </w:r>
      <w:r w:rsidRPr="004F35DA">
        <w:rPr>
          <w:rFonts w:ascii="Calibri" w:eastAsia="Calibri" w:hAnsi="Calibri" w:cs="Arial"/>
          <w:lang w:val="nb-NO"/>
        </w:rPr>
        <w:t xml:space="preserve"> randomisert åpen studie med 200 pasienter hvor halvparten fikk lopinavir/ritonavir v</w:t>
      </w:r>
      <w:r>
        <w:rPr>
          <w:rFonts w:ascii="Calibri" w:eastAsia="Calibri" w:hAnsi="Calibri" w:cs="Arial"/>
          <w:lang w:val="nb-NO"/>
        </w:rPr>
        <w:t>ersus standard-of-care</w:t>
      </w:r>
      <w:r>
        <w:rPr>
          <w:rFonts w:ascii="Calibri" w:eastAsia="Calibri" w:hAnsi="Calibri" w:cs="Arial"/>
          <w:color w:val="FF0000"/>
          <w:lang w:val="nb-NO"/>
        </w:rPr>
        <w:t>,</w:t>
      </w:r>
      <w:r>
        <w:rPr>
          <w:rFonts w:ascii="Calibri" w:eastAsia="Calibri" w:hAnsi="Calibri" w:cs="Arial"/>
          <w:lang w:val="nb-NO"/>
        </w:rPr>
        <w:t xml:space="preserve"> viste </w:t>
      </w:r>
      <w:r w:rsidRPr="004F35DA">
        <w:rPr>
          <w:rFonts w:ascii="Calibri" w:eastAsia="Calibri" w:hAnsi="Calibri" w:cs="Arial"/>
          <w:lang w:val="nb-NO"/>
        </w:rPr>
        <w:t>ingen forskjell</w:t>
      </w:r>
      <w:r w:rsidRPr="000449C3">
        <w:rPr>
          <w:rFonts w:ascii="Calibri" w:eastAsia="Calibri" w:hAnsi="Calibri" w:cs="Arial"/>
          <w:lang w:val="nb-NO"/>
        </w:rPr>
        <w:t xml:space="preserve">. </w:t>
      </w:r>
      <w:r w:rsidRPr="004F35DA">
        <w:rPr>
          <w:rFonts w:ascii="Calibri" w:eastAsia="Calibri" w:hAnsi="Calibri" w:cs="Arial"/>
          <w:lang w:val="nb-NO"/>
        </w:rPr>
        <w:t>(Cao 2020)</w:t>
      </w:r>
      <w:r>
        <w:rPr>
          <w:rFonts w:ascii="Calibri" w:eastAsia="Calibri" w:hAnsi="Calibri" w:cs="Arial"/>
          <w:lang w:val="nb-NO"/>
        </w:rPr>
        <w:t xml:space="preserve">. </w:t>
      </w:r>
    </w:p>
    <w:p w14:paraId="2EDB33DF" w14:textId="77777777" w:rsidR="00356695" w:rsidRDefault="00356695" w:rsidP="00356695">
      <w:pPr>
        <w:rPr>
          <w:rFonts w:ascii="Calibri" w:eastAsia="Calibri" w:hAnsi="Calibri" w:cs="Arial"/>
          <w:lang w:val="nb-NO"/>
        </w:rPr>
      </w:pPr>
      <w:r>
        <w:rPr>
          <w:rFonts w:ascii="Calibri" w:eastAsia="Calibri" w:hAnsi="Calibri" w:cs="Arial"/>
          <w:lang w:val="nb-NO"/>
        </w:rPr>
        <w:t xml:space="preserve">Den britiske RECOVERY-studien kom den 29.06.2020 med en kunngjøring om manglende klinisk effekt av </w:t>
      </w:r>
      <w:r w:rsidRPr="004F35DA">
        <w:rPr>
          <w:rFonts w:ascii="Calibri" w:eastAsia="Calibri" w:hAnsi="Calibri" w:cs="Arial"/>
          <w:lang w:val="nb-NO"/>
        </w:rPr>
        <w:t>lopinavir/ritonavir</w:t>
      </w:r>
      <w:r>
        <w:rPr>
          <w:rFonts w:ascii="Calibri" w:eastAsia="Calibri" w:hAnsi="Calibri" w:cs="Arial"/>
          <w:lang w:val="nb-NO"/>
        </w:rPr>
        <w:t xml:space="preserve"> (n=1696) ved COVID-19 (</w:t>
      </w:r>
      <w:hyperlink r:id="rId11" w:history="1">
        <w:r w:rsidRPr="00956B1E">
          <w:rPr>
            <w:rStyle w:val="Hyperlink"/>
            <w:rFonts w:ascii="Calibri" w:eastAsia="Calibri" w:hAnsi="Calibri" w:cs="Arial"/>
            <w:lang w:val="nb-NO"/>
          </w:rPr>
          <w:t>https://www.recoverytrial.net/files/lopinavir-ritonavir-recovery-statement-29062020_final.pdf</w:t>
        </w:r>
      </w:hyperlink>
      <w:r>
        <w:rPr>
          <w:rFonts w:ascii="Calibri" w:eastAsia="Calibri" w:hAnsi="Calibri" w:cs="Arial"/>
          <w:lang w:val="nb-NO"/>
        </w:rPr>
        <w:t xml:space="preserve">). </w:t>
      </w:r>
    </w:p>
    <w:p w14:paraId="7C6380D3" w14:textId="1BA3B695" w:rsidR="00D33292" w:rsidRDefault="00356695" w:rsidP="00356695">
      <w:pPr>
        <w:rPr>
          <w:rFonts w:ascii="Calibri" w:eastAsia="Calibri" w:hAnsi="Calibri" w:cs="Arial"/>
          <w:i/>
          <w:lang w:val="nb-NO"/>
        </w:rPr>
      </w:pPr>
      <w:r w:rsidRPr="000320D3">
        <w:rPr>
          <w:rFonts w:ascii="Calibri" w:eastAsia="Calibri" w:hAnsi="Calibri" w:cs="Arial"/>
          <w:i/>
          <w:lang w:val="nb-NO"/>
        </w:rPr>
        <w:t xml:space="preserve">Lopinavir/ritonavir </w:t>
      </w:r>
      <w:r>
        <w:rPr>
          <w:rFonts w:ascii="Calibri" w:eastAsia="Calibri" w:hAnsi="Calibri" w:cs="Arial"/>
          <w:i/>
          <w:lang w:val="nb-NO"/>
        </w:rPr>
        <w:t xml:space="preserve">inngikk tidlig i pandemien </w:t>
      </w:r>
      <w:r w:rsidRPr="000320D3">
        <w:rPr>
          <w:rFonts w:ascii="Calibri" w:eastAsia="Calibri" w:hAnsi="Calibri" w:cs="Arial"/>
          <w:i/>
          <w:lang w:val="nb-NO"/>
        </w:rPr>
        <w:t>som en av armene i WHO Solidarity studien, men</w:t>
      </w:r>
      <w:r>
        <w:rPr>
          <w:rFonts w:ascii="Calibri" w:eastAsia="Calibri" w:hAnsi="Calibri" w:cs="Arial"/>
          <w:i/>
          <w:lang w:val="nb-NO"/>
        </w:rPr>
        <w:t xml:space="preserve"> ble stoppet etter disse publiseringene.  L</w:t>
      </w:r>
      <w:r w:rsidRPr="000320D3">
        <w:rPr>
          <w:rFonts w:ascii="Calibri" w:eastAsia="Calibri" w:hAnsi="Calibri" w:cs="Arial"/>
          <w:i/>
          <w:lang w:val="nb-NO"/>
        </w:rPr>
        <w:t>opinavir/ritonavir</w:t>
      </w:r>
      <w:r>
        <w:rPr>
          <w:rFonts w:ascii="Calibri" w:eastAsia="Calibri" w:hAnsi="Calibri" w:cs="Arial"/>
          <w:i/>
          <w:lang w:val="nb-NO"/>
        </w:rPr>
        <w:t xml:space="preserve"> anses ikke som et aktuelt legemiddel for COVID-19.</w:t>
      </w:r>
    </w:p>
    <w:p w14:paraId="132FB66E" w14:textId="77777777" w:rsidR="00D33292" w:rsidRDefault="00D33292" w:rsidP="00D33292">
      <w:pPr>
        <w:rPr>
          <w:rFonts w:ascii="Calibri" w:eastAsia="Calibri" w:hAnsi="Calibri" w:cs="Arial"/>
          <w:b/>
          <w:lang w:val="nb-NO"/>
        </w:rPr>
      </w:pPr>
      <w:r>
        <w:rPr>
          <w:rFonts w:ascii="Calibri" w:eastAsia="Calibri" w:hAnsi="Calibri" w:cs="Arial"/>
          <w:b/>
          <w:lang w:val="nb-NO"/>
        </w:rPr>
        <w:t>Interferon-beta og ribavirin</w:t>
      </w:r>
    </w:p>
    <w:p w14:paraId="28765348" w14:textId="7981B78F" w:rsidR="00D33292" w:rsidRDefault="00D33292" w:rsidP="00D33292">
      <w:pPr>
        <w:rPr>
          <w:rFonts w:ascii="Calibri" w:eastAsia="Calibri" w:hAnsi="Calibri" w:cs="Arial"/>
          <w:lang w:val="nb-NO"/>
        </w:rPr>
      </w:pPr>
      <w:r>
        <w:rPr>
          <w:rFonts w:ascii="Calibri" w:eastAsia="Calibri" w:hAnsi="Calibri" w:cs="Arial"/>
          <w:lang w:val="nb-NO"/>
        </w:rPr>
        <w:t>Interferon-beta har antivirale egenskaper</w:t>
      </w:r>
      <w:r w:rsidRPr="009A67C1">
        <w:rPr>
          <w:rFonts w:ascii="Calibri" w:eastAsia="Calibri" w:hAnsi="Calibri" w:cs="Arial"/>
          <w:lang w:val="nb-NO"/>
        </w:rPr>
        <w:t xml:space="preserve">, </w:t>
      </w:r>
      <w:r>
        <w:rPr>
          <w:rFonts w:ascii="Calibri" w:eastAsia="Calibri" w:hAnsi="Calibri" w:cs="Arial"/>
          <w:lang w:val="nb-NO"/>
        </w:rPr>
        <w:t xml:space="preserve">og mye tyder på SARS-Cov- kan nedregulere dette </w:t>
      </w:r>
      <w:r w:rsidRPr="00636E1D">
        <w:rPr>
          <w:rFonts w:ascii="Calibri" w:eastAsia="Calibri" w:hAnsi="Calibri" w:cs="Arial"/>
          <w:lang w:val="nb-NO"/>
        </w:rPr>
        <w:t xml:space="preserve">i </w:t>
      </w:r>
      <w:r w:rsidRPr="00636E1D">
        <w:rPr>
          <w:rFonts w:ascii="Calibri" w:eastAsia="Calibri" w:hAnsi="Calibri" w:cs="Arial"/>
          <w:u w:val="single"/>
          <w:lang w:val="nb-NO"/>
        </w:rPr>
        <w:t>tidlig fase</w:t>
      </w:r>
      <w:r>
        <w:rPr>
          <w:rFonts w:ascii="Calibri" w:eastAsia="Calibri" w:hAnsi="Calibri" w:cs="Arial"/>
          <w:color w:val="FF0000"/>
          <w:lang w:val="nb-NO"/>
        </w:rPr>
        <w:t xml:space="preserve"> </w:t>
      </w:r>
      <w:r>
        <w:rPr>
          <w:rFonts w:ascii="Calibri" w:eastAsia="Calibri" w:hAnsi="Calibri" w:cs="Arial"/>
          <w:lang w:val="nb-NO"/>
        </w:rPr>
        <w:t xml:space="preserve">av sykdommen. Det kan derfor være et rasjonale for å tilføre interferon-beta. Dette er imidlertid foreløpig ikke vist å ha sikker effekt. En publisert studie med 127 pasienter sammenliknet kombinasjonen Interferon-beta, ribavirin og lopinavir/r med </w:t>
      </w:r>
      <w:r w:rsidRPr="004F35DA">
        <w:rPr>
          <w:rFonts w:ascii="Calibri" w:eastAsia="Calibri" w:hAnsi="Calibri" w:cs="Arial"/>
          <w:lang w:val="nb-NO"/>
        </w:rPr>
        <w:t>lopinavir/r</w:t>
      </w:r>
      <w:r>
        <w:rPr>
          <w:rFonts w:ascii="Calibri" w:eastAsia="Calibri" w:hAnsi="Calibri" w:cs="Arial"/>
          <w:lang w:val="nb-NO"/>
        </w:rPr>
        <w:t xml:space="preserve"> alene. Interferon-gruppen hadde raskere bedring i symptomer og reduksjon i virusutskillelse. Bivirkningsprofilen var sammenlignbar i de to behandlingsarmene (Hung, Lancet 2020).  </w:t>
      </w:r>
    </w:p>
    <w:p w14:paraId="5E65C945" w14:textId="77777777" w:rsidR="00D33292" w:rsidRDefault="00D33292" w:rsidP="00D33292">
      <w:pPr>
        <w:rPr>
          <w:rFonts w:ascii="Calibri" w:eastAsia="Calibri" w:hAnsi="Calibri" w:cs="Arial"/>
          <w:i/>
          <w:lang w:val="nb-NO"/>
        </w:rPr>
      </w:pPr>
      <w:r>
        <w:rPr>
          <w:rFonts w:ascii="Calibri" w:eastAsia="Calibri" w:hAnsi="Calibri" w:cs="Arial"/>
          <w:i/>
          <w:lang w:val="nb-NO"/>
        </w:rPr>
        <w:t>I</w:t>
      </w:r>
      <w:r w:rsidRPr="000320D3">
        <w:rPr>
          <w:rFonts w:ascii="Calibri" w:eastAsia="Calibri" w:hAnsi="Calibri" w:cs="Arial"/>
          <w:i/>
          <w:lang w:val="nb-NO"/>
        </w:rPr>
        <w:t>nterferon beta</w:t>
      </w:r>
      <w:r>
        <w:rPr>
          <w:rFonts w:ascii="Calibri" w:eastAsia="Calibri" w:hAnsi="Calibri" w:cs="Arial"/>
          <w:i/>
          <w:lang w:val="nb-NO"/>
        </w:rPr>
        <w:t xml:space="preserve"> inngår fortsatt som en av behandlingsarmene i WHO Solidarity studien, men er ikke inkludert i den norske delen av studien</w:t>
      </w:r>
    </w:p>
    <w:p w14:paraId="78806795" w14:textId="77777777" w:rsidR="0021573E" w:rsidRDefault="0021573E" w:rsidP="00D35CCE">
      <w:pPr>
        <w:rPr>
          <w:rFonts w:ascii="Calibri" w:eastAsia="Calibri" w:hAnsi="Calibri" w:cs="Arial"/>
          <w:lang w:val="nb-NO"/>
        </w:rPr>
      </w:pPr>
    </w:p>
    <w:p w14:paraId="2D3BADF6" w14:textId="0389767E" w:rsidR="00EE4515" w:rsidRPr="00FC5F17" w:rsidRDefault="00EE4515">
      <w:pPr>
        <w:rPr>
          <w:rFonts w:cs="Arial"/>
          <w:lang w:val="nb-NO"/>
        </w:rPr>
      </w:pPr>
      <w:r w:rsidRPr="00FC5F17">
        <w:rPr>
          <w:rFonts w:cs="Arial"/>
          <w:b/>
          <w:lang w:val="nb-NO"/>
        </w:rPr>
        <w:t>Favipiravir</w:t>
      </w:r>
      <w:r w:rsidRPr="00FC5F17">
        <w:rPr>
          <w:rFonts w:cs="Arial"/>
          <w:lang w:val="nb-NO"/>
        </w:rPr>
        <w:t xml:space="preserve"> </w:t>
      </w:r>
    </w:p>
    <w:p w14:paraId="146601AB" w14:textId="42D2B0FD" w:rsidR="00E9773F" w:rsidRPr="00357F26" w:rsidRDefault="00E9773F" w:rsidP="00E9773F">
      <w:pPr>
        <w:rPr>
          <w:rFonts w:cs="Arial"/>
          <w:i/>
          <w:lang w:val="nb-NO"/>
        </w:rPr>
      </w:pPr>
      <w:r w:rsidRPr="00021A6B">
        <w:rPr>
          <w:rFonts w:cs="Arial"/>
          <w:lang w:val="nb-NO"/>
        </w:rPr>
        <w:t xml:space="preserve">Favipiravir, primært utviklet </w:t>
      </w:r>
      <w:r w:rsidR="0021573E">
        <w:rPr>
          <w:rFonts w:cs="Arial"/>
          <w:lang w:val="nb-NO"/>
        </w:rPr>
        <w:t xml:space="preserve">av japanske Fujifilm </w:t>
      </w:r>
      <w:r w:rsidRPr="00021A6B">
        <w:rPr>
          <w:rFonts w:cs="Arial"/>
          <w:lang w:val="nb-NO"/>
        </w:rPr>
        <w:t>mot influensa, har et bredt spektrum</w:t>
      </w:r>
      <w:r>
        <w:rPr>
          <w:rFonts w:cs="Arial"/>
          <w:lang w:val="nb-NO"/>
        </w:rPr>
        <w:t xml:space="preserve"> og</w:t>
      </w:r>
      <w:r w:rsidRPr="00021A6B">
        <w:rPr>
          <w:rFonts w:cs="Arial"/>
          <w:lang w:val="nb-NO"/>
        </w:rPr>
        <w:t xml:space="preserve"> er </w:t>
      </w:r>
      <w:r>
        <w:rPr>
          <w:rFonts w:cs="Arial"/>
          <w:lang w:val="nb-NO"/>
        </w:rPr>
        <w:t xml:space="preserve">vist </w:t>
      </w:r>
      <w:r w:rsidRPr="00021A6B">
        <w:rPr>
          <w:rFonts w:cs="Arial"/>
          <w:lang w:val="nb-NO"/>
        </w:rPr>
        <w:t xml:space="preserve">effektivt mot ulike RNA-virus i dyremodeller (Jordan, 2018). </w:t>
      </w:r>
      <w:r w:rsidR="0021573E">
        <w:rPr>
          <w:rFonts w:cs="Arial"/>
          <w:lang w:val="nb-NO"/>
        </w:rPr>
        <w:t xml:space="preserve">En nylig publisert studie viser også sannsynlig antiviral effekt mot COVID-19 </w:t>
      </w:r>
      <w:r w:rsidR="0021573E" w:rsidRPr="00357F26">
        <w:rPr>
          <w:rFonts w:cs="Arial"/>
          <w:i/>
          <w:lang w:val="nb-NO"/>
        </w:rPr>
        <w:t>in vitro</w:t>
      </w:r>
      <w:r w:rsidR="0021573E">
        <w:rPr>
          <w:rFonts w:cs="Arial"/>
          <w:lang w:val="nb-NO"/>
        </w:rPr>
        <w:t xml:space="preserve"> (Shannon, Nat Communications 2020). </w:t>
      </w:r>
      <w:r w:rsidRPr="00021A6B">
        <w:rPr>
          <w:rFonts w:cs="Arial"/>
          <w:lang w:val="nb-NO"/>
        </w:rPr>
        <w:t>Utover</w:t>
      </w:r>
      <w:r w:rsidR="008C6D81">
        <w:rPr>
          <w:rFonts w:cs="Arial"/>
          <w:lang w:val="nb-NO"/>
        </w:rPr>
        <w:t xml:space="preserve"> </w:t>
      </w:r>
      <w:r w:rsidR="00AC4F71">
        <w:rPr>
          <w:rFonts w:cs="Arial"/>
          <w:lang w:val="nb-NO"/>
        </w:rPr>
        <w:t>preprint-rapporter</w:t>
      </w:r>
      <w:r w:rsidR="008C6D81">
        <w:rPr>
          <w:rFonts w:cs="Arial"/>
          <w:lang w:val="nb-NO"/>
        </w:rPr>
        <w:t>, observasjonelle studier</w:t>
      </w:r>
      <w:r w:rsidR="00AC4F71">
        <w:rPr>
          <w:rFonts w:cs="Arial"/>
          <w:lang w:val="nb-NO"/>
        </w:rPr>
        <w:t xml:space="preserve"> samt e</w:t>
      </w:r>
      <w:r w:rsidRPr="00021A6B">
        <w:rPr>
          <w:rFonts w:cs="Arial"/>
          <w:lang w:val="nb-NO"/>
        </w:rPr>
        <w:t xml:space="preserve">n liten ikke-randomisert open-label studie som antyder noe effekt på tid til virusfrihet og bedring i billeddiagnostikk (Cai, Engineering 2020), foreligger ikke robuste data. </w:t>
      </w:r>
      <w:r w:rsidR="00AC4F71">
        <w:rPr>
          <w:rFonts w:cs="Arial"/>
          <w:lang w:val="nb-NO"/>
        </w:rPr>
        <w:t xml:space="preserve">India og Russland har godkjent favipiravir mot COVID-19. </w:t>
      </w:r>
      <w:r w:rsidR="0021573E">
        <w:rPr>
          <w:rFonts w:cs="Arial"/>
          <w:lang w:val="nb-NO"/>
        </w:rPr>
        <w:t>Legemiddelet er imidlertid ikke godkjent i Japan etter at Fujifilms egn</w:t>
      </w:r>
      <w:r w:rsidR="00D6347F">
        <w:rPr>
          <w:rFonts w:cs="Arial"/>
          <w:lang w:val="nb-NO"/>
        </w:rPr>
        <w:t>e studier har vært inkonklusive, og legemiddelet er ikke godkjent for behandling av COVID-19 i noe land i EU eller EØS</w:t>
      </w:r>
      <w:r w:rsidR="00AC4F71">
        <w:rPr>
          <w:rFonts w:cs="Arial"/>
          <w:lang w:val="nb-NO"/>
        </w:rPr>
        <w:t>.</w:t>
      </w:r>
      <w:r w:rsidR="00D6347F">
        <w:rPr>
          <w:rFonts w:cs="Arial"/>
          <w:lang w:val="nb-NO"/>
        </w:rPr>
        <w:t xml:space="preserve"> </w:t>
      </w:r>
      <w:r w:rsidR="008C6D81">
        <w:rPr>
          <w:rFonts w:cs="Arial"/>
          <w:lang w:val="nb-NO"/>
        </w:rPr>
        <w:t>I</w:t>
      </w:r>
      <w:r w:rsidR="00AC4F71">
        <w:rPr>
          <w:rFonts w:cs="Arial"/>
          <w:lang w:val="nb-NO"/>
        </w:rPr>
        <w:t xml:space="preserve"> Norge </w:t>
      </w:r>
      <w:r w:rsidR="008C6D81">
        <w:rPr>
          <w:rFonts w:cs="Arial"/>
          <w:lang w:val="nb-NO"/>
        </w:rPr>
        <w:t xml:space="preserve">er Favipiravir </w:t>
      </w:r>
      <w:r w:rsidR="00AC4F71">
        <w:rPr>
          <w:rFonts w:cs="Arial"/>
          <w:lang w:val="nb-NO"/>
        </w:rPr>
        <w:t>kun</w:t>
      </w:r>
      <w:r w:rsidR="00D6347F">
        <w:rPr>
          <w:rFonts w:cs="Arial"/>
          <w:lang w:val="nb-NO"/>
        </w:rPr>
        <w:t xml:space="preserve"> </w:t>
      </w:r>
      <w:r w:rsidRPr="00E225BF">
        <w:rPr>
          <w:rFonts w:cs="Arial"/>
          <w:lang w:val="nb-NO"/>
        </w:rPr>
        <w:t xml:space="preserve">tilgjengelig </w:t>
      </w:r>
      <w:r w:rsidR="00AC4F71">
        <w:rPr>
          <w:rFonts w:cs="Arial"/>
          <w:lang w:val="nb-NO"/>
        </w:rPr>
        <w:t>gj</w:t>
      </w:r>
      <w:r w:rsidR="008C6D81">
        <w:rPr>
          <w:rFonts w:cs="Arial"/>
          <w:lang w:val="nb-NO"/>
        </w:rPr>
        <w:t>ennom individuelle søknader, og</w:t>
      </w:r>
      <w:r w:rsidR="00AC4F71">
        <w:rPr>
          <w:rFonts w:cs="Arial"/>
          <w:lang w:val="nb-NO"/>
        </w:rPr>
        <w:t xml:space="preserve"> er ikke anbefalt brukt mot COVID-19 </w:t>
      </w:r>
      <w:hyperlink r:id="rId12" w:history="1">
        <w:r w:rsidR="00AC4F71" w:rsidRPr="006C03C7">
          <w:rPr>
            <w:rStyle w:val="Hyperlink"/>
            <w:rFonts w:cs="Arial"/>
            <w:lang w:val="nb-NO"/>
          </w:rPr>
          <w:t>https://legemiddelverket.no/nyheter/favipiravir-som-mulig-behandling-av-covid-19</w:t>
        </w:r>
      </w:hyperlink>
      <w:r w:rsidR="00AC4F71">
        <w:rPr>
          <w:rFonts w:cs="Arial"/>
          <w:lang w:val="nb-NO"/>
        </w:rPr>
        <w:t xml:space="preserve">. </w:t>
      </w:r>
      <w:r w:rsidR="00AC4F71" w:rsidRPr="00357F26">
        <w:rPr>
          <w:rFonts w:cs="Arial"/>
          <w:i/>
          <w:lang w:val="nb-NO"/>
        </w:rPr>
        <w:t>Vi anser</w:t>
      </w:r>
      <w:r w:rsidRPr="00AC4F71">
        <w:rPr>
          <w:rFonts w:cs="Arial"/>
          <w:i/>
          <w:lang w:val="nb-NO"/>
        </w:rPr>
        <w:t xml:space="preserve"> per i dag ikke</w:t>
      </w:r>
      <w:r w:rsidR="00AC4F71" w:rsidRPr="00AC4F71">
        <w:rPr>
          <w:rFonts w:cs="Arial"/>
          <w:i/>
          <w:lang w:val="nb-NO"/>
        </w:rPr>
        <w:t xml:space="preserve"> at Favipiravir er</w:t>
      </w:r>
      <w:r w:rsidRPr="00AC4F71">
        <w:rPr>
          <w:rFonts w:cs="Arial"/>
          <w:i/>
          <w:lang w:val="nb-NO"/>
        </w:rPr>
        <w:t xml:space="preserve"> et aktuelt middel for innlagte</w:t>
      </w:r>
      <w:r w:rsidR="00AC4F71">
        <w:rPr>
          <w:rFonts w:cs="Arial"/>
          <w:i/>
          <w:lang w:val="nb-NO"/>
        </w:rPr>
        <w:t xml:space="preserve"> COVID-19</w:t>
      </w:r>
      <w:r w:rsidRPr="00AC4F71">
        <w:rPr>
          <w:rFonts w:cs="Arial"/>
          <w:i/>
          <w:lang w:val="nb-NO"/>
        </w:rPr>
        <w:t xml:space="preserve"> pasienter i Norge.</w:t>
      </w:r>
    </w:p>
    <w:p w14:paraId="6C479F5D" w14:textId="77777777" w:rsidR="00F27E62" w:rsidRDefault="00F27E62">
      <w:pPr>
        <w:rPr>
          <w:rFonts w:cs="Arial"/>
          <w:b/>
          <w:lang w:val="nb-NO"/>
        </w:rPr>
      </w:pPr>
    </w:p>
    <w:p w14:paraId="21956C7B" w14:textId="7F654CFE" w:rsidR="008A7429" w:rsidRPr="00AF23EB" w:rsidRDefault="008A7429">
      <w:pPr>
        <w:rPr>
          <w:rFonts w:cs="Arial"/>
          <w:b/>
          <w:lang w:val="nb-NO"/>
        </w:rPr>
      </w:pPr>
      <w:r w:rsidRPr="00AF23EB">
        <w:rPr>
          <w:rFonts w:cs="Arial"/>
          <w:b/>
          <w:lang w:val="nb-NO"/>
        </w:rPr>
        <w:t>ACE-hemmer og angiotensin reseptor blokkere</w:t>
      </w:r>
    </w:p>
    <w:p w14:paraId="7020FCAC" w14:textId="666100C1" w:rsidR="00792D8A" w:rsidRDefault="00235251">
      <w:pPr>
        <w:rPr>
          <w:rFonts w:ascii="&amp;quot" w:hAnsi="&amp;quot"/>
          <w:color w:val="1F497D"/>
          <w:lang w:val="nb-NO"/>
        </w:rPr>
      </w:pPr>
      <w:r>
        <w:rPr>
          <w:rFonts w:cstheme="minorHAnsi"/>
          <w:lang w:val="nb-NO"/>
        </w:rPr>
        <w:t xml:space="preserve">ACE2 </w:t>
      </w:r>
      <w:r w:rsidR="008A7429" w:rsidRPr="00AF23EB">
        <w:rPr>
          <w:rFonts w:cstheme="minorHAnsi"/>
          <w:lang w:val="nb-NO"/>
        </w:rPr>
        <w:t>er reseptor for SARS-CoV2</w:t>
      </w:r>
      <w:r>
        <w:rPr>
          <w:rFonts w:cstheme="minorHAnsi"/>
          <w:lang w:val="nb-NO"/>
        </w:rPr>
        <w:t>, og</w:t>
      </w:r>
      <w:r w:rsidR="008A7429" w:rsidRPr="00AF23EB">
        <w:rPr>
          <w:rFonts w:cstheme="minorHAnsi"/>
          <w:lang w:val="nb-NO"/>
        </w:rPr>
        <w:t xml:space="preserve"> oppreguleres ved bruk av ACE hemmere og ang</w:t>
      </w:r>
      <w:r>
        <w:rPr>
          <w:rFonts w:cstheme="minorHAnsi"/>
          <w:lang w:val="nb-NO"/>
        </w:rPr>
        <w:t>iotensin reseptor blokkere.</w:t>
      </w:r>
      <w:r w:rsidR="008A7429" w:rsidRPr="00AF23EB">
        <w:rPr>
          <w:rFonts w:cstheme="minorHAnsi"/>
          <w:lang w:val="nb-NO"/>
        </w:rPr>
        <w:t xml:space="preserve"> Det har derfor vært </w:t>
      </w:r>
      <w:r w:rsidR="00B3247A">
        <w:rPr>
          <w:rFonts w:cstheme="minorHAnsi"/>
          <w:lang w:val="nb-NO"/>
        </w:rPr>
        <w:t xml:space="preserve">bekymring for </w:t>
      </w:r>
      <w:r w:rsidR="008A7429" w:rsidRPr="00AF23EB">
        <w:rPr>
          <w:rFonts w:cstheme="minorHAnsi"/>
          <w:lang w:val="nb-NO"/>
        </w:rPr>
        <w:t>at disse medi</w:t>
      </w:r>
      <w:r>
        <w:rPr>
          <w:rFonts w:cstheme="minorHAnsi"/>
          <w:lang w:val="nb-NO"/>
        </w:rPr>
        <w:t xml:space="preserve">kamentene </w:t>
      </w:r>
      <w:r w:rsidR="00B3247A">
        <w:rPr>
          <w:rFonts w:cstheme="minorHAnsi"/>
          <w:lang w:val="nb-NO"/>
        </w:rPr>
        <w:t xml:space="preserve">kunne være </w:t>
      </w:r>
      <w:r>
        <w:rPr>
          <w:rFonts w:cstheme="minorHAnsi"/>
          <w:lang w:val="nb-NO"/>
        </w:rPr>
        <w:t>ugunstige ved COVID</w:t>
      </w:r>
      <w:r w:rsidR="008A7429" w:rsidRPr="00AF23EB">
        <w:rPr>
          <w:rFonts w:cstheme="minorHAnsi"/>
          <w:lang w:val="nb-NO"/>
        </w:rPr>
        <w:t xml:space="preserve">-19 sykdom. </w:t>
      </w:r>
      <w:r w:rsidR="00F1097E">
        <w:rPr>
          <w:rFonts w:cstheme="minorHAnsi"/>
          <w:lang w:val="nb-NO"/>
        </w:rPr>
        <w:t>Det er kommet 3 store retrospektive studier som har undersøkt sammen</w:t>
      </w:r>
      <w:r w:rsidR="00B3247A">
        <w:rPr>
          <w:rFonts w:cstheme="minorHAnsi"/>
          <w:lang w:val="nb-NO"/>
        </w:rPr>
        <w:t>heng mellom bruk av ACE hemmere, angiotensinreseptor blokkere og forløp og alvorlighetsgrad av COVID-19</w:t>
      </w:r>
      <w:r w:rsidR="00CE636C">
        <w:rPr>
          <w:rFonts w:cstheme="minorHAnsi"/>
          <w:lang w:val="nb-NO"/>
        </w:rPr>
        <w:t xml:space="preserve"> (Mehra et al, Mancia et al, Reynolds et al, N. Engl J Med 2020)</w:t>
      </w:r>
      <w:r w:rsidR="00B3247A">
        <w:rPr>
          <w:rFonts w:cstheme="minorHAnsi"/>
          <w:lang w:val="nb-NO"/>
        </w:rPr>
        <w:t xml:space="preserve">. Studiene har ulikt design og ulike populasjoner, men ingen av dem finner noen sammenheng. Med begrensningene som ligger i retrospektivt design er det </w:t>
      </w:r>
      <w:r w:rsidR="00B3247A">
        <w:rPr>
          <w:rFonts w:cstheme="minorHAnsi"/>
          <w:lang w:val="nb-NO"/>
        </w:rPr>
        <w:lastRenderedPageBreak/>
        <w:t xml:space="preserve">betryggende at alle 3 kommer til samme konklusjon.  Alle store kardiologiske foreninger er samstemte på at </w:t>
      </w:r>
      <w:r w:rsidR="008A7429" w:rsidRPr="00AF23EB">
        <w:rPr>
          <w:rFonts w:cstheme="minorHAnsi"/>
          <w:lang w:val="nb-NO"/>
        </w:rPr>
        <w:t xml:space="preserve">det </w:t>
      </w:r>
      <w:r w:rsidR="001E3660">
        <w:rPr>
          <w:rFonts w:cstheme="minorHAnsi"/>
          <w:lang w:val="nb-NO"/>
        </w:rPr>
        <w:t xml:space="preserve">ikke </w:t>
      </w:r>
      <w:r w:rsidR="008A7429" w:rsidRPr="00AF23EB">
        <w:rPr>
          <w:rFonts w:cstheme="minorHAnsi"/>
          <w:lang w:val="nb-NO"/>
        </w:rPr>
        <w:t>finnes  dokumentasjon på skadelig e</w:t>
      </w:r>
      <w:r>
        <w:rPr>
          <w:rFonts w:cstheme="minorHAnsi"/>
          <w:lang w:val="nb-NO"/>
        </w:rPr>
        <w:t xml:space="preserve">ffekt av </w:t>
      </w:r>
      <w:r w:rsidR="001E3660">
        <w:rPr>
          <w:rFonts w:cstheme="minorHAnsi"/>
          <w:lang w:val="nb-NO"/>
        </w:rPr>
        <w:t xml:space="preserve">disse </w:t>
      </w:r>
      <w:r>
        <w:rPr>
          <w:rFonts w:cstheme="minorHAnsi"/>
          <w:lang w:val="nb-NO"/>
        </w:rPr>
        <w:t>medikamentene ved COVID</w:t>
      </w:r>
      <w:r w:rsidR="008A7429" w:rsidRPr="00AF23EB">
        <w:rPr>
          <w:rFonts w:cstheme="minorHAnsi"/>
          <w:lang w:val="nb-NO"/>
        </w:rPr>
        <w:t>-19 sykdom</w:t>
      </w:r>
      <w:r w:rsidR="001E3660">
        <w:rPr>
          <w:rFonts w:cstheme="minorHAnsi"/>
          <w:lang w:val="nb-NO"/>
        </w:rPr>
        <w:t>, og p</w:t>
      </w:r>
      <w:r w:rsidR="008A7429" w:rsidRPr="00AF23EB">
        <w:rPr>
          <w:rFonts w:cstheme="minorHAnsi"/>
          <w:lang w:val="nb-NO"/>
        </w:rPr>
        <w:t>asienter oppfordre</w:t>
      </w:r>
      <w:r w:rsidR="00D27030" w:rsidRPr="00AF23EB">
        <w:rPr>
          <w:rFonts w:cstheme="minorHAnsi"/>
          <w:lang w:val="nb-NO"/>
        </w:rPr>
        <w:t xml:space="preserve">s til </w:t>
      </w:r>
      <w:r w:rsidR="008A7429" w:rsidRPr="00AF23EB">
        <w:rPr>
          <w:rFonts w:cstheme="minorHAnsi"/>
          <w:lang w:val="nb-NO"/>
        </w:rPr>
        <w:t xml:space="preserve">å kontinuere sin ACE </w:t>
      </w:r>
      <w:r>
        <w:rPr>
          <w:rFonts w:cstheme="minorHAnsi"/>
          <w:lang w:val="nb-NO"/>
        </w:rPr>
        <w:t xml:space="preserve">hemmer og </w:t>
      </w:r>
      <w:r w:rsidRPr="00AF23EB">
        <w:rPr>
          <w:rFonts w:cstheme="minorHAnsi"/>
          <w:lang w:val="nb-NO"/>
        </w:rPr>
        <w:t>ang</w:t>
      </w:r>
      <w:r>
        <w:rPr>
          <w:rFonts w:cstheme="minorHAnsi"/>
          <w:lang w:val="nb-NO"/>
        </w:rPr>
        <w:t>iotensin reseptor blokker</w:t>
      </w:r>
      <w:r w:rsidR="001E3660">
        <w:rPr>
          <w:rFonts w:cstheme="minorHAnsi"/>
          <w:lang w:val="nb-NO"/>
        </w:rPr>
        <w:t xml:space="preserve"> behandling</w:t>
      </w:r>
      <w:r w:rsidR="00D27030" w:rsidRPr="00AF23EB">
        <w:rPr>
          <w:rFonts w:cstheme="minorHAnsi"/>
          <w:lang w:val="nb-NO"/>
        </w:rPr>
        <w:t>.</w:t>
      </w:r>
    </w:p>
    <w:p w14:paraId="68C6F72E" w14:textId="77777777" w:rsidR="0021573E" w:rsidRDefault="0021573E">
      <w:pPr>
        <w:rPr>
          <w:rFonts w:ascii="&amp;quot" w:hAnsi="&amp;quot"/>
          <w:color w:val="1F497D"/>
          <w:lang w:val="nb-NO"/>
        </w:rPr>
      </w:pPr>
    </w:p>
    <w:p w14:paraId="137351F6" w14:textId="0A3B6D41" w:rsidR="00792D8A" w:rsidRPr="009B0F71" w:rsidRDefault="00792D8A">
      <w:pPr>
        <w:rPr>
          <w:rFonts w:cstheme="minorHAnsi"/>
          <w:lang w:val="nb-NO"/>
        </w:rPr>
      </w:pPr>
      <w:r w:rsidRPr="009B0F71">
        <w:rPr>
          <w:rFonts w:cstheme="minorHAnsi"/>
          <w:b/>
          <w:lang w:val="nb-NO"/>
        </w:rPr>
        <w:t>Konvalesentplasma</w:t>
      </w:r>
    </w:p>
    <w:p w14:paraId="31293CA6" w14:textId="77777777" w:rsidR="00D46732" w:rsidRDefault="00D46732" w:rsidP="00D46732">
      <w:pPr>
        <w:rPr>
          <w:rFonts w:cstheme="minorHAnsi"/>
          <w:lang w:val="nb-NO"/>
        </w:rPr>
      </w:pPr>
      <w:r w:rsidRPr="009B0F71">
        <w:rPr>
          <w:rFonts w:cstheme="minorHAnsi"/>
          <w:lang w:val="nb-NO"/>
        </w:rPr>
        <w:t>Plasma fra pasienter med gjennomgått C</w:t>
      </w:r>
      <w:r>
        <w:rPr>
          <w:rFonts w:cstheme="minorHAnsi"/>
          <w:lang w:val="nb-NO"/>
        </w:rPr>
        <w:t>OVID</w:t>
      </w:r>
      <w:r w:rsidRPr="009B0F71">
        <w:rPr>
          <w:rFonts w:cstheme="minorHAnsi"/>
          <w:lang w:val="nb-NO"/>
        </w:rPr>
        <w:t>-19 vil i varierende grad inneholde nøytraliserende antistoff mot SARS-CoV2 og kan teoretisk brukes som behandling mot aktiv infeksjon. Behandlingsprinsippet er gammelt men har</w:t>
      </w:r>
      <w:r>
        <w:rPr>
          <w:rFonts w:cstheme="minorHAnsi"/>
          <w:lang w:val="nb-NO"/>
        </w:rPr>
        <w:t xml:space="preserve"> tidligere</w:t>
      </w:r>
      <w:r w:rsidRPr="009B0F71">
        <w:rPr>
          <w:rFonts w:cstheme="minorHAnsi"/>
          <w:lang w:val="nb-NO"/>
        </w:rPr>
        <w:t xml:space="preserve"> ikke vært testet ut i kontrollerte studier (IDSA guidelines, 2020).</w:t>
      </w:r>
      <w:r>
        <w:rPr>
          <w:rFonts w:cstheme="minorHAnsi"/>
          <w:lang w:val="nb-NO"/>
        </w:rPr>
        <w:t xml:space="preserve"> Det foreligger nå en publisert kinesisk RCT med bruk av konvalesentplasma ved Covid-19 som viste lavere virustall men ingen bedring av kliniske endepunkt hos pasienter som fikk plasma (Li et al, JAMA 2020). Studien måtte avsluttes tidlig på grunn av mangel på pasienter og tilsvarende gjelder for flere andre studier med konvalesensplasma. Vi vet derfor ennå ikke om konvalesentplasma kan ha effekt også på kliniske endepunkt. </w:t>
      </w:r>
      <w:r w:rsidRPr="009B0F71">
        <w:rPr>
          <w:rFonts w:cstheme="minorHAnsi"/>
          <w:lang w:val="nb-NO"/>
        </w:rPr>
        <w:t xml:space="preserve"> </w:t>
      </w:r>
      <w:r>
        <w:rPr>
          <w:rFonts w:cstheme="minorHAnsi"/>
          <w:lang w:val="nb-NO"/>
        </w:rPr>
        <w:t>D</w:t>
      </w:r>
      <w:r w:rsidRPr="009B0F71">
        <w:rPr>
          <w:rFonts w:cstheme="minorHAnsi"/>
          <w:lang w:val="nb-NO"/>
        </w:rPr>
        <w:t xml:space="preserve">et pågår </w:t>
      </w:r>
      <w:r>
        <w:rPr>
          <w:rFonts w:cstheme="minorHAnsi"/>
          <w:lang w:val="nb-NO"/>
        </w:rPr>
        <w:t xml:space="preserve">flere internasjonale studier med konvalesentplasma, inkludert RECOVERY-studien og planlegges også </w:t>
      </w:r>
      <w:r w:rsidRPr="009B0F71">
        <w:rPr>
          <w:rFonts w:cstheme="minorHAnsi"/>
          <w:lang w:val="nb-NO"/>
        </w:rPr>
        <w:t>studier på dette i Norge.</w:t>
      </w:r>
    </w:p>
    <w:p w14:paraId="16088ADE" w14:textId="77777777" w:rsidR="00D46732" w:rsidRDefault="00D46732" w:rsidP="00D46732">
      <w:pPr>
        <w:rPr>
          <w:rFonts w:cstheme="minorHAnsi"/>
          <w:lang w:val="nb-NO"/>
        </w:rPr>
      </w:pPr>
      <w:r>
        <w:rPr>
          <w:rFonts w:cstheme="minorHAnsi"/>
          <w:lang w:val="nb-NO"/>
        </w:rPr>
        <w:t>USA har hatt omfattende bruk av konvalesentplasma under hele pandemien (&gt;100 000 enheter gitt) og observasjonsstudier angir at medikamentet oppfattes som trygt (Joyner et al, JCI 2020; Joyner et al, Mayo Clin Proc 2020). Det meste har vært gitt utenom randomiserte kontrollerte forsøk og vurdering av effekt er derfor vanskelig. FDA har nå gitt konvalesentplasma en begrenset godkjenning (EUA) men denne godkjenningen er omdiskutert.</w:t>
      </w:r>
    </w:p>
    <w:p w14:paraId="42D07BD7" w14:textId="0189CD86" w:rsidR="00D46732" w:rsidRDefault="00D46732" w:rsidP="00D46732">
      <w:pPr>
        <w:rPr>
          <w:rFonts w:cstheme="minorHAnsi"/>
          <w:lang w:val="nb-NO"/>
        </w:rPr>
      </w:pPr>
      <w:r w:rsidRPr="009B0F71">
        <w:rPr>
          <w:rFonts w:cstheme="minorHAnsi"/>
          <w:lang w:val="nb-NO"/>
        </w:rPr>
        <w:t>Norske blodbanker har begynt å tappe og fryse plasma fra blodgivere med gjennomgått C</w:t>
      </w:r>
      <w:r>
        <w:rPr>
          <w:rFonts w:cstheme="minorHAnsi"/>
          <w:lang w:val="nb-NO"/>
        </w:rPr>
        <w:t>OVID</w:t>
      </w:r>
      <w:r w:rsidRPr="009B0F71">
        <w:rPr>
          <w:rFonts w:cstheme="minorHAnsi"/>
          <w:lang w:val="nb-NO"/>
        </w:rPr>
        <w:t>-19</w:t>
      </w:r>
      <w:r>
        <w:rPr>
          <w:rFonts w:cstheme="minorHAnsi"/>
          <w:lang w:val="nb-NO"/>
        </w:rPr>
        <w:t xml:space="preserve"> og konvalesentplasma er tilgjengelig ved henvendelse til disse. Pasienter som får konvalesentplasma vil bli tilbudt inklusjon i en observasjonsstudie regi av blodbankene (NORPLASMA MONITOR)</w:t>
      </w:r>
      <w:r w:rsidRPr="009B0F71">
        <w:rPr>
          <w:rFonts w:cstheme="minorHAnsi"/>
          <w:lang w:val="nb-NO"/>
        </w:rPr>
        <w:t>.</w:t>
      </w:r>
      <w:r>
        <w:rPr>
          <w:rFonts w:cstheme="minorHAnsi"/>
          <w:lang w:val="nb-NO"/>
        </w:rPr>
        <w:t xml:space="preserve"> </w:t>
      </w:r>
    </w:p>
    <w:p w14:paraId="5FEF4E52" w14:textId="77777777" w:rsidR="00C6700A" w:rsidRDefault="00C6700A" w:rsidP="00D46732">
      <w:pPr>
        <w:rPr>
          <w:rFonts w:cstheme="minorHAnsi"/>
          <w:b/>
          <w:lang w:val="nb-NO"/>
        </w:rPr>
      </w:pPr>
    </w:p>
    <w:p w14:paraId="2E741A28" w14:textId="79662D93" w:rsidR="00D46732" w:rsidRDefault="00D46732" w:rsidP="00D46732">
      <w:pPr>
        <w:rPr>
          <w:rFonts w:cstheme="minorHAnsi"/>
          <w:lang w:val="nb-NO"/>
        </w:rPr>
      </w:pPr>
      <w:r>
        <w:rPr>
          <w:rFonts w:cstheme="minorHAnsi"/>
          <w:b/>
          <w:lang w:val="nb-NO"/>
        </w:rPr>
        <w:t>Spesifikke antistoffer</w:t>
      </w:r>
    </w:p>
    <w:p w14:paraId="371C3099" w14:textId="77777777" w:rsidR="00D46732" w:rsidRPr="00956C79" w:rsidRDefault="00D46732" w:rsidP="00D46732">
      <w:pPr>
        <w:rPr>
          <w:rFonts w:cs="Arial"/>
          <w:lang w:val="nb-NO"/>
        </w:rPr>
      </w:pPr>
      <w:r>
        <w:rPr>
          <w:rFonts w:cstheme="minorHAnsi"/>
          <w:lang w:val="nb-NO"/>
        </w:rPr>
        <w:t>Flere produsenter lager nå spesifikke antistoff mot Covid-19 men det foreligger foreløpig ingen produkter med påvist klinisk effekt hos mennesker. RECOVERY-studien har nå inkludert ett slikt produkt i en behandlingsarm.</w:t>
      </w:r>
    </w:p>
    <w:p w14:paraId="7E028B0D" w14:textId="4FDAB156" w:rsidR="003E052C" w:rsidRDefault="003E052C" w:rsidP="00DC3B50">
      <w:pPr>
        <w:pStyle w:val="Heading1"/>
        <w:rPr>
          <w:rFonts w:asciiTheme="minorHAnsi" w:hAnsiTheme="minorHAnsi" w:cs="Arial"/>
          <w:lang w:val="nb-NO"/>
        </w:rPr>
      </w:pPr>
      <w:r w:rsidRPr="00FC5F17">
        <w:rPr>
          <w:rFonts w:asciiTheme="minorHAnsi" w:hAnsiTheme="minorHAnsi" w:cs="Arial"/>
          <w:lang w:val="nb-NO"/>
        </w:rPr>
        <w:t>Immunmodulerende behandling</w:t>
      </w:r>
    </w:p>
    <w:p w14:paraId="5633F727" w14:textId="54403DEE" w:rsidR="00C6700A" w:rsidRDefault="00FF252D" w:rsidP="00F7586C">
      <w:pPr>
        <w:rPr>
          <w:rFonts w:cs="Arial"/>
          <w:b/>
          <w:lang w:val="nb-NO"/>
        </w:rPr>
      </w:pPr>
      <w:r w:rsidRPr="00FF252D">
        <w:rPr>
          <w:rFonts w:cstheme="minorHAnsi"/>
          <w:lang w:val="nb-NO"/>
        </w:rPr>
        <w:t>C</w:t>
      </w:r>
      <w:r w:rsidR="00D20D7A">
        <w:rPr>
          <w:rFonts w:cstheme="minorHAnsi"/>
          <w:lang w:val="nb-NO"/>
        </w:rPr>
        <w:t>OVID</w:t>
      </w:r>
      <w:r w:rsidRPr="00FF252D">
        <w:rPr>
          <w:rFonts w:cstheme="minorHAnsi"/>
          <w:lang w:val="nb-NO"/>
        </w:rPr>
        <w:t>-19 er i alvorlige tilfeller kjennetegnet av kraftig immunaktivering som i seg selv kan bidra til ytterligere sykelighet. Klinisk kan dette presentere seg med et ARDS-lignende bilde ledsaget av systemisk inflammasjon.  Det foregår en rekke studier knyttet til immunmodulerende behandling av Covid-19 og de mest aktuelle medika</w:t>
      </w:r>
      <w:r w:rsidR="006562B3">
        <w:rPr>
          <w:rFonts w:cstheme="minorHAnsi"/>
          <w:lang w:val="nb-NO"/>
        </w:rPr>
        <w:t>mentene er oppsummert i tabell 2</w:t>
      </w:r>
      <w:r w:rsidRPr="00FF252D">
        <w:rPr>
          <w:rFonts w:cstheme="minorHAnsi"/>
          <w:lang w:val="nb-NO"/>
        </w:rPr>
        <w:t>.</w:t>
      </w:r>
      <w:r w:rsidR="002A6EE5" w:rsidRPr="002A6EE5">
        <w:rPr>
          <w:rFonts w:cstheme="minorHAnsi"/>
          <w:lang w:val="nb-NO"/>
        </w:rPr>
        <w:t xml:space="preserve"> </w:t>
      </w:r>
    </w:p>
    <w:p w14:paraId="2AE97CB6" w14:textId="135086B7" w:rsidR="00292918" w:rsidRPr="00FC5F17" w:rsidRDefault="006562B3" w:rsidP="00F7586C">
      <w:pPr>
        <w:rPr>
          <w:rFonts w:cs="Arial"/>
          <w:b/>
          <w:lang w:val="nb-NO"/>
        </w:rPr>
      </w:pPr>
      <w:r>
        <w:rPr>
          <w:rFonts w:cs="Arial"/>
          <w:b/>
          <w:lang w:val="nb-NO"/>
        </w:rPr>
        <w:t>Tabell 2</w:t>
      </w:r>
      <w:r w:rsidR="00292918" w:rsidRPr="00FC5F17">
        <w:rPr>
          <w:rFonts w:cs="Arial"/>
          <w:b/>
          <w:lang w:val="nb-NO"/>
        </w:rPr>
        <w:t xml:space="preserve">. </w:t>
      </w:r>
      <w:r w:rsidR="003E052C" w:rsidRPr="00FC5F17">
        <w:rPr>
          <w:rFonts w:cs="Arial"/>
          <w:b/>
          <w:lang w:val="nb-NO"/>
        </w:rPr>
        <w:t>Oversikt over a</w:t>
      </w:r>
      <w:r w:rsidR="00292918" w:rsidRPr="00FC5F17">
        <w:rPr>
          <w:rFonts w:cs="Arial"/>
          <w:b/>
          <w:lang w:val="nb-NO"/>
        </w:rPr>
        <w:t>ktuelle immunmodulerende midler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620"/>
        <w:gridCol w:w="1800"/>
        <w:gridCol w:w="1890"/>
        <w:gridCol w:w="1610"/>
      </w:tblGrid>
      <w:tr w:rsidR="00292918" w:rsidRPr="00FC5F17" w14:paraId="5B47961D" w14:textId="77777777" w:rsidTr="00357F26">
        <w:tc>
          <w:tcPr>
            <w:tcW w:w="2430" w:type="dxa"/>
            <w:tcBorders>
              <w:top w:val="single" w:sz="4" w:space="0" w:color="auto"/>
              <w:bottom w:val="single" w:sz="4" w:space="0" w:color="auto"/>
            </w:tcBorders>
            <w:shd w:val="clear" w:color="auto" w:fill="ACB9CA" w:themeFill="text2" w:themeFillTint="66"/>
          </w:tcPr>
          <w:p w14:paraId="5A621EB1" w14:textId="77777777" w:rsidR="00292918" w:rsidRPr="00FC5F17" w:rsidRDefault="00292918" w:rsidP="00292918">
            <w:pPr>
              <w:rPr>
                <w:rFonts w:cs="Arial"/>
                <w:b/>
                <w:lang w:val="nb-NO"/>
              </w:rPr>
            </w:pPr>
            <w:r w:rsidRPr="00FC5F17">
              <w:rPr>
                <w:rFonts w:cs="Arial"/>
                <w:b/>
                <w:lang w:val="nb-NO"/>
              </w:rPr>
              <w:t>Virkestoff</w:t>
            </w:r>
          </w:p>
        </w:tc>
        <w:tc>
          <w:tcPr>
            <w:tcW w:w="1620" w:type="dxa"/>
            <w:tcBorders>
              <w:top w:val="single" w:sz="4" w:space="0" w:color="auto"/>
              <w:bottom w:val="single" w:sz="4" w:space="0" w:color="auto"/>
            </w:tcBorders>
            <w:shd w:val="clear" w:color="auto" w:fill="ACB9CA" w:themeFill="text2" w:themeFillTint="66"/>
          </w:tcPr>
          <w:p w14:paraId="1FF9DD69" w14:textId="77777777" w:rsidR="00D47C92" w:rsidRDefault="00292918" w:rsidP="00292918">
            <w:pPr>
              <w:rPr>
                <w:rFonts w:cs="Arial"/>
                <w:b/>
                <w:lang w:val="nb-NO"/>
              </w:rPr>
            </w:pPr>
            <w:r w:rsidRPr="00FC5F17">
              <w:rPr>
                <w:rFonts w:cs="Arial"/>
                <w:b/>
                <w:lang w:val="nb-NO"/>
              </w:rPr>
              <w:t xml:space="preserve">Data: SARS, </w:t>
            </w:r>
          </w:p>
          <w:p w14:paraId="01405E92" w14:textId="782AE0AA" w:rsidR="00292918" w:rsidRPr="00FC5F17" w:rsidRDefault="00292918" w:rsidP="00292918">
            <w:pPr>
              <w:rPr>
                <w:rFonts w:cs="Arial"/>
                <w:b/>
                <w:lang w:val="nb-NO"/>
              </w:rPr>
            </w:pPr>
            <w:r w:rsidRPr="00FC5F17">
              <w:rPr>
                <w:rFonts w:cs="Arial"/>
                <w:b/>
                <w:lang w:val="nb-NO"/>
              </w:rPr>
              <w:t>MERS</w:t>
            </w:r>
          </w:p>
        </w:tc>
        <w:tc>
          <w:tcPr>
            <w:tcW w:w="1800" w:type="dxa"/>
            <w:tcBorders>
              <w:top w:val="single" w:sz="4" w:space="0" w:color="auto"/>
              <w:bottom w:val="single" w:sz="4" w:space="0" w:color="auto"/>
            </w:tcBorders>
            <w:shd w:val="clear" w:color="auto" w:fill="ACB9CA" w:themeFill="text2" w:themeFillTint="66"/>
          </w:tcPr>
          <w:p w14:paraId="1D78BA98" w14:textId="77777777" w:rsidR="00292918" w:rsidRPr="00FC5F17" w:rsidRDefault="00292918" w:rsidP="00292918">
            <w:pPr>
              <w:rPr>
                <w:rFonts w:cs="Arial"/>
                <w:b/>
                <w:lang w:val="nb-NO"/>
              </w:rPr>
            </w:pPr>
            <w:r w:rsidRPr="00FC5F17">
              <w:rPr>
                <w:rFonts w:cs="Arial"/>
                <w:b/>
                <w:lang w:val="nb-NO"/>
              </w:rPr>
              <w:t>Data: COVID-19</w:t>
            </w:r>
          </w:p>
        </w:tc>
        <w:tc>
          <w:tcPr>
            <w:tcW w:w="1890" w:type="dxa"/>
            <w:tcBorders>
              <w:top w:val="single" w:sz="4" w:space="0" w:color="auto"/>
              <w:bottom w:val="single" w:sz="4" w:space="0" w:color="auto"/>
            </w:tcBorders>
            <w:shd w:val="clear" w:color="auto" w:fill="ACB9CA" w:themeFill="text2" w:themeFillTint="66"/>
          </w:tcPr>
          <w:p w14:paraId="3B9B0B7F" w14:textId="77777777" w:rsidR="00292918" w:rsidRPr="00FC5F17" w:rsidRDefault="00292918" w:rsidP="00292918">
            <w:pPr>
              <w:rPr>
                <w:rFonts w:cs="Arial"/>
                <w:b/>
                <w:lang w:val="nb-NO"/>
              </w:rPr>
            </w:pPr>
            <w:r w:rsidRPr="00FC5F17">
              <w:rPr>
                <w:rFonts w:cs="Arial"/>
                <w:b/>
                <w:lang w:val="nb-NO"/>
              </w:rPr>
              <w:t>Sikkerhetsprofil</w:t>
            </w:r>
          </w:p>
        </w:tc>
        <w:tc>
          <w:tcPr>
            <w:tcW w:w="1610" w:type="dxa"/>
            <w:tcBorders>
              <w:top w:val="single" w:sz="4" w:space="0" w:color="auto"/>
              <w:bottom w:val="single" w:sz="4" w:space="0" w:color="auto"/>
            </w:tcBorders>
            <w:shd w:val="clear" w:color="auto" w:fill="ACB9CA" w:themeFill="text2" w:themeFillTint="66"/>
          </w:tcPr>
          <w:p w14:paraId="4614E7E8" w14:textId="77777777" w:rsidR="00292918" w:rsidRPr="00FC5F17" w:rsidRDefault="00292918" w:rsidP="00292918">
            <w:pPr>
              <w:rPr>
                <w:rFonts w:cs="Arial"/>
                <w:b/>
                <w:lang w:val="nb-NO"/>
              </w:rPr>
            </w:pPr>
            <w:r w:rsidRPr="00FC5F17">
              <w:rPr>
                <w:rFonts w:cs="Arial"/>
                <w:b/>
                <w:lang w:val="nb-NO"/>
              </w:rPr>
              <w:t>Tilgjengelighet</w:t>
            </w:r>
          </w:p>
          <w:p w14:paraId="2B118C7E" w14:textId="77777777" w:rsidR="003E052C" w:rsidRPr="00FC5F17" w:rsidRDefault="003E052C" w:rsidP="00292918">
            <w:pPr>
              <w:rPr>
                <w:rFonts w:cs="Arial"/>
                <w:b/>
                <w:lang w:val="nb-NO"/>
              </w:rPr>
            </w:pPr>
          </w:p>
        </w:tc>
      </w:tr>
      <w:tr w:rsidR="00F97F30" w:rsidRPr="00FC5F17" w14:paraId="700F4E1C" w14:textId="77777777" w:rsidTr="00357F26">
        <w:tc>
          <w:tcPr>
            <w:tcW w:w="2430" w:type="dxa"/>
            <w:shd w:val="clear" w:color="auto" w:fill="FFFFFF" w:themeFill="background1"/>
          </w:tcPr>
          <w:p w14:paraId="02F5097F" w14:textId="77777777" w:rsidR="00F97F30" w:rsidRPr="00FC5F17" w:rsidRDefault="00F97F30" w:rsidP="00F97F30">
            <w:pPr>
              <w:rPr>
                <w:rFonts w:cs="Arial"/>
                <w:b/>
              </w:rPr>
            </w:pPr>
            <w:r w:rsidRPr="00FC5F17">
              <w:rPr>
                <w:rFonts w:cs="Arial"/>
                <w:b/>
              </w:rPr>
              <w:t>Steroider</w:t>
            </w:r>
          </w:p>
          <w:p w14:paraId="09A329C7" w14:textId="77777777" w:rsidR="00F97F30" w:rsidRPr="00681EC4" w:rsidRDefault="00F97F30" w:rsidP="00F97F30">
            <w:pPr>
              <w:rPr>
                <w:rFonts w:cs="Arial"/>
                <w:b/>
                <w:lang w:val="nb-NO"/>
              </w:rPr>
            </w:pPr>
          </w:p>
        </w:tc>
        <w:tc>
          <w:tcPr>
            <w:tcW w:w="1620" w:type="dxa"/>
            <w:shd w:val="clear" w:color="auto" w:fill="FFFFFF" w:themeFill="background1"/>
          </w:tcPr>
          <w:p w14:paraId="53865D48" w14:textId="0D79FDEB" w:rsidR="00F97F30" w:rsidRPr="00FC5F17" w:rsidRDefault="00F97F30" w:rsidP="00F97F30">
            <w:pPr>
              <w:rPr>
                <w:rFonts w:cs="Arial"/>
                <w:b/>
              </w:rPr>
            </w:pPr>
            <w:r>
              <w:rPr>
                <w:rFonts w:cs="Arial"/>
                <w:b/>
              </w:rPr>
              <w:t>In vivo</w:t>
            </w:r>
          </w:p>
        </w:tc>
        <w:tc>
          <w:tcPr>
            <w:tcW w:w="1800" w:type="dxa"/>
            <w:shd w:val="clear" w:color="auto" w:fill="FFFFFF" w:themeFill="background1"/>
          </w:tcPr>
          <w:p w14:paraId="64B57084" w14:textId="244ED732" w:rsidR="00F97F30" w:rsidRDefault="00D47C92" w:rsidP="00F97F30">
            <w:pPr>
              <w:rPr>
                <w:rFonts w:cs="Arial"/>
                <w:b/>
              </w:rPr>
            </w:pPr>
            <w:r>
              <w:rPr>
                <w:rFonts w:cs="Arial"/>
                <w:b/>
              </w:rPr>
              <w:t xml:space="preserve">Stor </w:t>
            </w:r>
            <w:r w:rsidR="00F97F30">
              <w:rPr>
                <w:rFonts w:cs="Arial"/>
                <w:b/>
              </w:rPr>
              <w:t>RCT</w:t>
            </w:r>
          </w:p>
        </w:tc>
        <w:tc>
          <w:tcPr>
            <w:tcW w:w="1890" w:type="dxa"/>
            <w:shd w:val="clear" w:color="auto" w:fill="FFFFFF" w:themeFill="background1"/>
          </w:tcPr>
          <w:p w14:paraId="1FAA5E3C" w14:textId="014F2416" w:rsidR="00F97F30" w:rsidRDefault="00F97F30" w:rsidP="00F97F30">
            <w:pPr>
              <w:rPr>
                <w:rFonts w:cs="Arial"/>
                <w:b/>
              </w:rPr>
            </w:pPr>
            <w:r>
              <w:rPr>
                <w:rFonts w:cs="Arial"/>
                <w:b/>
              </w:rPr>
              <w:t>Økt infeksjons tendens</w:t>
            </w:r>
          </w:p>
        </w:tc>
        <w:tc>
          <w:tcPr>
            <w:tcW w:w="1610" w:type="dxa"/>
            <w:shd w:val="clear" w:color="auto" w:fill="FFFFFF" w:themeFill="background1"/>
          </w:tcPr>
          <w:p w14:paraId="65EDD4F3" w14:textId="542817AA" w:rsidR="00F97F30" w:rsidRDefault="00F97F30" w:rsidP="00F97F30">
            <w:pPr>
              <w:jc w:val="center"/>
              <w:rPr>
                <w:rFonts w:cs="Arial"/>
                <w:b/>
              </w:rPr>
            </w:pPr>
            <w:r>
              <w:rPr>
                <w:rFonts w:cs="Arial"/>
                <w:b/>
              </w:rPr>
              <w:t>Ja</w:t>
            </w:r>
          </w:p>
        </w:tc>
      </w:tr>
      <w:tr w:rsidR="00FF252D" w:rsidRPr="00FC5F17" w14:paraId="44D79E0B" w14:textId="77777777" w:rsidTr="00357F26">
        <w:tc>
          <w:tcPr>
            <w:tcW w:w="2430" w:type="dxa"/>
            <w:shd w:val="clear" w:color="auto" w:fill="E7E6E6" w:themeFill="background2"/>
          </w:tcPr>
          <w:p w14:paraId="0F50A236" w14:textId="0054339C" w:rsidR="00FF252D" w:rsidRPr="00681EC4" w:rsidRDefault="00681EC4" w:rsidP="00FF252D">
            <w:pPr>
              <w:rPr>
                <w:rFonts w:cs="Arial"/>
                <w:b/>
              </w:rPr>
            </w:pPr>
            <w:r w:rsidRPr="00681EC4">
              <w:rPr>
                <w:rFonts w:cs="Arial"/>
                <w:b/>
                <w:lang w:val="nb-NO"/>
              </w:rPr>
              <w:t>Tocilizumab</w:t>
            </w:r>
          </w:p>
          <w:p w14:paraId="236B9AD4" w14:textId="77777777" w:rsidR="00FF252D" w:rsidRPr="00FC5F17" w:rsidRDefault="00FF252D" w:rsidP="00FF252D">
            <w:pPr>
              <w:rPr>
                <w:rFonts w:cs="Arial"/>
                <w:b/>
              </w:rPr>
            </w:pPr>
          </w:p>
        </w:tc>
        <w:tc>
          <w:tcPr>
            <w:tcW w:w="1620" w:type="dxa"/>
            <w:shd w:val="clear" w:color="auto" w:fill="E7E6E6" w:themeFill="background2"/>
          </w:tcPr>
          <w:p w14:paraId="721F8D1B" w14:textId="77777777" w:rsidR="00FF252D" w:rsidRPr="00FC5F17" w:rsidRDefault="00FF252D" w:rsidP="00FF252D">
            <w:pPr>
              <w:rPr>
                <w:rFonts w:cs="Arial"/>
                <w:b/>
              </w:rPr>
            </w:pPr>
          </w:p>
        </w:tc>
        <w:tc>
          <w:tcPr>
            <w:tcW w:w="1800" w:type="dxa"/>
            <w:shd w:val="clear" w:color="auto" w:fill="E7E6E6" w:themeFill="background2"/>
          </w:tcPr>
          <w:p w14:paraId="3F7539B2" w14:textId="3F94BB03" w:rsidR="00FF252D" w:rsidRPr="00FC5F17" w:rsidRDefault="00D47C92" w:rsidP="00FF252D">
            <w:pPr>
              <w:rPr>
                <w:rFonts w:cs="Arial"/>
                <w:b/>
              </w:rPr>
            </w:pPr>
            <w:r>
              <w:rPr>
                <w:rFonts w:cs="Arial"/>
                <w:b/>
              </w:rPr>
              <w:t>RCT avbrutt</w:t>
            </w:r>
          </w:p>
        </w:tc>
        <w:tc>
          <w:tcPr>
            <w:tcW w:w="1890" w:type="dxa"/>
            <w:shd w:val="clear" w:color="auto" w:fill="E7E6E6" w:themeFill="background2"/>
          </w:tcPr>
          <w:p w14:paraId="0F33494B" w14:textId="5051C268" w:rsidR="00FF252D" w:rsidRPr="00FC5F17" w:rsidRDefault="00FF252D" w:rsidP="00FF252D">
            <w:pPr>
              <w:rPr>
                <w:rFonts w:cs="Arial"/>
                <w:b/>
              </w:rPr>
            </w:pPr>
            <w:r>
              <w:rPr>
                <w:rFonts w:cs="Arial"/>
                <w:b/>
              </w:rPr>
              <w:t>Cytopenier</w:t>
            </w:r>
          </w:p>
        </w:tc>
        <w:tc>
          <w:tcPr>
            <w:tcW w:w="1610" w:type="dxa"/>
            <w:shd w:val="clear" w:color="auto" w:fill="E7E6E6" w:themeFill="background2"/>
          </w:tcPr>
          <w:p w14:paraId="3D8F7DBD" w14:textId="6B9BF11C" w:rsidR="00FF252D" w:rsidRPr="00FC5F17" w:rsidRDefault="00FF252D" w:rsidP="0092287F">
            <w:pPr>
              <w:jc w:val="center"/>
              <w:rPr>
                <w:rFonts w:cs="Arial"/>
                <w:b/>
              </w:rPr>
            </w:pPr>
            <w:r>
              <w:rPr>
                <w:rFonts w:cs="Arial"/>
                <w:b/>
              </w:rPr>
              <w:t>Ja</w:t>
            </w:r>
          </w:p>
        </w:tc>
      </w:tr>
      <w:tr w:rsidR="00FF252D" w:rsidRPr="00FC5F17" w14:paraId="33BCF224" w14:textId="77777777" w:rsidTr="00357F26">
        <w:tc>
          <w:tcPr>
            <w:tcW w:w="2430" w:type="dxa"/>
          </w:tcPr>
          <w:p w14:paraId="1ED6D26E" w14:textId="77777777" w:rsidR="00FF252D" w:rsidRPr="00FC5F17" w:rsidRDefault="00FF252D" w:rsidP="00FF252D">
            <w:pPr>
              <w:rPr>
                <w:rFonts w:cs="Arial"/>
                <w:b/>
              </w:rPr>
            </w:pPr>
            <w:r w:rsidRPr="00FC5F17">
              <w:rPr>
                <w:rFonts w:cs="Arial"/>
                <w:b/>
              </w:rPr>
              <w:t>Anakinra</w:t>
            </w:r>
          </w:p>
          <w:p w14:paraId="325395E9" w14:textId="77777777" w:rsidR="00FF252D" w:rsidRPr="00FC5F17" w:rsidRDefault="00FF252D" w:rsidP="00FF252D">
            <w:pPr>
              <w:rPr>
                <w:rFonts w:cs="Arial"/>
                <w:b/>
              </w:rPr>
            </w:pPr>
          </w:p>
        </w:tc>
        <w:tc>
          <w:tcPr>
            <w:tcW w:w="1620" w:type="dxa"/>
          </w:tcPr>
          <w:p w14:paraId="4BAADE37" w14:textId="587DBD80" w:rsidR="00FF252D" w:rsidRPr="00FC5F17" w:rsidRDefault="00FF252D" w:rsidP="00FF252D">
            <w:pPr>
              <w:rPr>
                <w:rFonts w:cs="Arial"/>
                <w:b/>
              </w:rPr>
            </w:pPr>
            <w:r>
              <w:rPr>
                <w:rFonts w:cs="Arial"/>
                <w:b/>
              </w:rPr>
              <w:t>In vitro</w:t>
            </w:r>
          </w:p>
        </w:tc>
        <w:tc>
          <w:tcPr>
            <w:tcW w:w="1800" w:type="dxa"/>
          </w:tcPr>
          <w:p w14:paraId="751BC443" w14:textId="14B285DB" w:rsidR="00FF252D" w:rsidRPr="00FC5F17" w:rsidRDefault="00D47C92" w:rsidP="00FF252D">
            <w:pPr>
              <w:rPr>
                <w:rFonts w:cs="Arial"/>
                <w:b/>
              </w:rPr>
            </w:pPr>
            <w:r>
              <w:rPr>
                <w:rFonts w:cs="Arial"/>
                <w:b/>
              </w:rPr>
              <w:t>RCT pågående</w:t>
            </w:r>
          </w:p>
        </w:tc>
        <w:tc>
          <w:tcPr>
            <w:tcW w:w="1890" w:type="dxa"/>
          </w:tcPr>
          <w:p w14:paraId="454527D7" w14:textId="6ADBBAED" w:rsidR="00FF252D" w:rsidRPr="00FC5F17" w:rsidRDefault="00FF252D" w:rsidP="00FF252D">
            <w:pPr>
              <w:rPr>
                <w:rFonts w:cs="Arial"/>
                <w:b/>
              </w:rPr>
            </w:pPr>
            <w:r>
              <w:rPr>
                <w:rFonts w:cs="Arial"/>
                <w:b/>
              </w:rPr>
              <w:t>Lokale reaksjoner</w:t>
            </w:r>
          </w:p>
        </w:tc>
        <w:tc>
          <w:tcPr>
            <w:tcW w:w="1610" w:type="dxa"/>
          </w:tcPr>
          <w:p w14:paraId="0916335B" w14:textId="0A9F17BA" w:rsidR="00FF252D" w:rsidRPr="00FC5F17" w:rsidRDefault="00FF252D" w:rsidP="0092287F">
            <w:pPr>
              <w:jc w:val="center"/>
              <w:rPr>
                <w:rFonts w:cs="Arial"/>
                <w:b/>
              </w:rPr>
            </w:pPr>
            <w:r>
              <w:rPr>
                <w:rFonts w:cs="Arial"/>
                <w:b/>
              </w:rPr>
              <w:t>Ja</w:t>
            </w:r>
          </w:p>
        </w:tc>
      </w:tr>
      <w:tr w:rsidR="00C6700A" w:rsidRPr="00FC5F17" w14:paraId="0988BD99" w14:textId="77777777" w:rsidTr="00357F26">
        <w:tc>
          <w:tcPr>
            <w:tcW w:w="2430" w:type="dxa"/>
            <w:shd w:val="clear" w:color="auto" w:fill="E7E6E6" w:themeFill="background2"/>
          </w:tcPr>
          <w:p w14:paraId="4B11C6DA" w14:textId="77777777" w:rsidR="00C6700A" w:rsidRDefault="00D47C92">
            <w:pPr>
              <w:rPr>
                <w:rFonts w:cs="Arial"/>
                <w:b/>
                <w:lang w:val="nb-NO"/>
              </w:rPr>
            </w:pPr>
            <w:r>
              <w:rPr>
                <w:rFonts w:cs="Arial"/>
                <w:b/>
                <w:lang w:val="nb-NO"/>
              </w:rPr>
              <w:t>Tyrosin kinase hemmer</w:t>
            </w:r>
          </w:p>
          <w:p w14:paraId="4AD340A9" w14:textId="04BC68EC" w:rsidR="00D47C92" w:rsidRPr="00FC5F17" w:rsidRDefault="00D47C92">
            <w:pPr>
              <w:rPr>
                <w:rFonts w:cs="Arial"/>
                <w:b/>
              </w:rPr>
            </w:pPr>
          </w:p>
        </w:tc>
        <w:tc>
          <w:tcPr>
            <w:tcW w:w="1620" w:type="dxa"/>
            <w:shd w:val="clear" w:color="auto" w:fill="E7E6E6" w:themeFill="background2"/>
          </w:tcPr>
          <w:p w14:paraId="25647627" w14:textId="77777777" w:rsidR="00C6700A" w:rsidRDefault="00C6700A" w:rsidP="00FF252D">
            <w:pPr>
              <w:rPr>
                <w:rFonts w:cs="Arial"/>
                <w:b/>
              </w:rPr>
            </w:pPr>
          </w:p>
        </w:tc>
        <w:tc>
          <w:tcPr>
            <w:tcW w:w="1800" w:type="dxa"/>
            <w:shd w:val="clear" w:color="auto" w:fill="E7E6E6" w:themeFill="background2"/>
          </w:tcPr>
          <w:p w14:paraId="1A157915" w14:textId="4BF65726" w:rsidR="00C6700A" w:rsidRPr="00FC5F17" w:rsidRDefault="00D47C92" w:rsidP="00FF252D">
            <w:pPr>
              <w:rPr>
                <w:rFonts w:cs="Arial"/>
                <w:b/>
              </w:rPr>
            </w:pPr>
            <w:r>
              <w:rPr>
                <w:rFonts w:cs="Arial"/>
                <w:b/>
              </w:rPr>
              <w:t>RCT planlagt</w:t>
            </w:r>
          </w:p>
        </w:tc>
        <w:tc>
          <w:tcPr>
            <w:tcW w:w="1890" w:type="dxa"/>
            <w:shd w:val="clear" w:color="auto" w:fill="E7E6E6" w:themeFill="background2"/>
          </w:tcPr>
          <w:p w14:paraId="44D2D5F9" w14:textId="3E763C49" w:rsidR="00C6700A" w:rsidRDefault="00D47C92" w:rsidP="00FF252D">
            <w:pPr>
              <w:rPr>
                <w:rFonts w:cs="Arial"/>
                <w:b/>
              </w:rPr>
            </w:pPr>
            <w:r>
              <w:rPr>
                <w:rFonts w:cs="Arial"/>
                <w:b/>
              </w:rPr>
              <w:t>Cytopenier</w:t>
            </w:r>
          </w:p>
        </w:tc>
        <w:tc>
          <w:tcPr>
            <w:tcW w:w="1610" w:type="dxa"/>
            <w:shd w:val="clear" w:color="auto" w:fill="E7E6E6" w:themeFill="background2"/>
          </w:tcPr>
          <w:p w14:paraId="676785E6" w14:textId="5354AB13" w:rsidR="00C6700A" w:rsidRDefault="00D47C92" w:rsidP="0092287F">
            <w:pPr>
              <w:jc w:val="center"/>
              <w:rPr>
                <w:rFonts w:cs="Arial"/>
                <w:b/>
              </w:rPr>
            </w:pPr>
            <w:r>
              <w:rPr>
                <w:rFonts w:cs="Arial"/>
                <w:b/>
              </w:rPr>
              <w:t>Ja</w:t>
            </w:r>
          </w:p>
        </w:tc>
      </w:tr>
      <w:tr w:rsidR="00FF252D" w:rsidRPr="00FC5F17" w14:paraId="14AF3648" w14:textId="77777777" w:rsidTr="00357F26">
        <w:tc>
          <w:tcPr>
            <w:tcW w:w="2430" w:type="dxa"/>
            <w:tcBorders>
              <w:bottom w:val="single" w:sz="4" w:space="0" w:color="auto"/>
            </w:tcBorders>
            <w:shd w:val="clear" w:color="auto" w:fill="FFFFFF" w:themeFill="background1"/>
          </w:tcPr>
          <w:p w14:paraId="72A21EE0" w14:textId="77777777" w:rsidR="00FF252D" w:rsidRPr="00FC5F17" w:rsidRDefault="00FF252D" w:rsidP="00FF252D">
            <w:pPr>
              <w:rPr>
                <w:rFonts w:cs="Arial"/>
                <w:b/>
              </w:rPr>
            </w:pPr>
            <w:r w:rsidRPr="00FC5F17">
              <w:rPr>
                <w:rFonts w:cs="Arial"/>
                <w:b/>
              </w:rPr>
              <w:t>IVIG</w:t>
            </w:r>
          </w:p>
          <w:p w14:paraId="5087625F" w14:textId="77777777" w:rsidR="00FF252D" w:rsidRPr="00FC5F17" w:rsidRDefault="00FF252D" w:rsidP="00FF252D">
            <w:pPr>
              <w:rPr>
                <w:rFonts w:cs="Arial"/>
                <w:b/>
              </w:rPr>
            </w:pPr>
          </w:p>
        </w:tc>
        <w:tc>
          <w:tcPr>
            <w:tcW w:w="1620" w:type="dxa"/>
            <w:tcBorders>
              <w:bottom w:val="single" w:sz="4" w:space="0" w:color="auto"/>
            </w:tcBorders>
            <w:shd w:val="clear" w:color="auto" w:fill="FFFFFF" w:themeFill="background1"/>
          </w:tcPr>
          <w:p w14:paraId="74D5BF09" w14:textId="47D73CFA" w:rsidR="00FF252D" w:rsidRPr="00FC5F17" w:rsidRDefault="00FF252D" w:rsidP="00FF252D">
            <w:pPr>
              <w:rPr>
                <w:rFonts w:cs="Arial"/>
                <w:b/>
              </w:rPr>
            </w:pPr>
            <w:r>
              <w:rPr>
                <w:rFonts w:cs="Arial"/>
                <w:b/>
              </w:rPr>
              <w:t xml:space="preserve">In vivo </w:t>
            </w:r>
          </w:p>
        </w:tc>
        <w:tc>
          <w:tcPr>
            <w:tcW w:w="1800" w:type="dxa"/>
            <w:tcBorders>
              <w:bottom w:val="single" w:sz="4" w:space="0" w:color="auto"/>
            </w:tcBorders>
            <w:shd w:val="clear" w:color="auto" w:fill="FFFFFF" w:themeFill="background1"/>
          </w:tcPr>
          <w:p w14:paraId="470EA505" w14:textId="77777777" w:rsidR="00FF252D" w:rsidRPr="00FC5F17" w:rsidRDefault="00FF252D" w:rsidP="00FF252D">
            <w:pPr>
              <w:rPr>
                <w:rFonts w:cs="Arial"/>
                <w:b/>
              </w:rPr>
            </w:pPr>
          </w:p>
        </w:tc>
        <w:tc>
          <w:tcPr>
            <w:tcW w:w="1890" w:type="dxa"/>
            <w:tcBorders>
              <w:bottom w:val="single" w:sz="4" w:space="0" w:color="auto"/>
            </w:tcBorders>
            <w:shd w:val="clear" w:color="auto" w:fill="FFFFFF" w:themeFill="background1"/>
          </w:tcPr>
          <w:p w14:paraId="17DD8843" w14:textId="73E683FE" w:rsidR="00FF252D" w:rsidRPr="00FC5F17" w:rsidRDefault="00FF252D" w:rsidP="00FF252D">
            <w:pPr>
              <w:rPr>
                <w:rFonts w:cs="Arial"/>
                <w:b/>
              </w:rPr>
            </w:pPr>
            <w:r>
              <w:rPr>
                <w:rFonts w:cs="Arial"/>
                <w:b/>
              </w:rPr>
              <w:t>Overfølsomhet, tromboser</w:t>
            </w:r>
          </w:p>
        </w:tc>
        <w:tc>
          <w:tcPr>
            <w:tcW w:w="1610" w:type="dxa"/>
            <w:tcBorders>
              <w:bottom w:val="single" w:sz="4" w:space="0" w:color="auto"/>
            </w:tcBorders>
            <w:shd w:val="clear" w:color="auto" w:fill="FFFFFF" w:themeFill="background1"/>
          </w:tcPr>
          <w:p w14:paraId="28C124D8" w14:textId="6D629ABC" w:rsidR="00FF252D" w:rsidRPr="00FC5F17" w:rsidRDefault="00FF252D" w:rsidP="0092287F">
            <w:pPr>
              <w:jc w:val="center"/>
              <w:rPr>
                <w:rFonts w:cs="Arial"/>
                <w:b/>
              </w:rPr>
            </w:pPr>
            <w:r>
              <w:rPr>
                <w:rFonts w:cs="Arial"/>
                <w:b/>
              </w:rPr>
              <w:t>Ja</w:t>
            </w:r>
          </w:p>
        </w:tc>
      </w:tr>
    </w:tbl>
    <w:p w14:paraId="679A8F51" w14:textId="77777777" w:rsidR="00D47C92" w:rsidRPr="00FC5F17" w:rsidRDefault="00D47C92" w:rsidP="00F7586C">
      <w:pPr>
        <w:rPr>
          <w:rFonts w:cs="Arial"/>
          <w:b/>
        </w:rPr>
      </w:pPr>
    </w:p>
    <w:p w14:paraId="3C225546" w14:textId="267F92F2" w:rsidR="00F97F30" w:rsidRPr="00601EE8" w:rsidRDefault="00F97F30" w:rsidP="00F97F30">
      <w:pPr>
        <w:rPr>
          <w:rFonts w:cstheme="minorHAnsi"/>
          <w:b/>
          <w:lang w:val="nb-NO"/>
        </w:rPr>
      </w:pPr>
      <w:r w:rsidRPr="00601EE8">
        <w:rPr>
          <w:rFonts w:cstheme="minorHAnsi"/>
          <w:b/>
          <w:lang w:val="nb-NO"/>
        </w:rPr>
        <w:t>Kortikosteroider</w:t>
      </w:r>
    </w:p>
    <w:p w14:paraId="79AC750A" w14:textId="5A69DA8D" w:rsidR="008946E4" w:rsidRDefault="008946E4" w:rsidP="008946E4">
      <w:pPr>
        <w:pStyle w:val="NormalWeb"/>
        <w:spacing w:before="0" w:beforeAutospacing="0" w:after="0" w:afterAutospacing="0"/>
        <w:ind w:firstLine="720"/>
        <w:rPr>
          <w:rFonts w:asciiTheme="minorHAnsi" w:hAnsiTheme="minorHAnsi" w:cstheme="minorHAnsi"/>
          <w:color w:val="000000"/>
          <w:sz w:val="22"/>
          <w:szCs w:val="22"/>
          <w:lang w:val="nb-NO"/>
        </w:rPr>
      </w:pPr>
      <w:r w:rsidRPr="00601EE8">
        <w:rPr>
          <w:rFonts w:asciiTheme="minorHAnsi" w:hAnsiTheme="minorHAnsi" w:cstheme="minorHAnsi"/>
          <w:color w:val="000000"/>
          <w:sz w:val="22"/>
          <w:szCs w:val="22"/>
          <w:lang w:val="nb-NO"/>
        </w:rPr>
        <w:t xml:space="preserve">Den </w:t>
      </w:r>
      <w:r>
        <w:rPr>
          <w:rFonts w:asciiTheme="minorHAnsi" w:hAnsiTheme="minorHAnsi" w:cstheme="minorHAnsi"/>
          <w:color w:val="000000"/>
          <w:sz w:val="22"/>
          <w:szCs w:val="22"/>
          <w:lang w:val="nb-NO"/>
        </w:rPr>
        <w:t xml:space="preserve">britiske </w:t>
      </w:r>
      <w:r w:rsidRPr="00601EE8">
        <w:rPr>
          <w:rFonts w:asciiTheme="minorHAnsi" w:hAnsiTheme="minorHAnsi" w:cstheme="minorHAnsi"/>
          <w:color w:val="000000"/>
          <w:sz w:val="22"/>
          <w:szCs w:val="22"/>
          <w:lang w:val="nb-NO"/>
        </w:rPr>
        <w:t xml:space="preserve">RECOVERY studien </w:t>
      </w:r>
      <w:r>
        <w:rPr>
          <w:rFonts w:asciiTheme="minorHAnsi" w:hAnsiTheme="minorHAnsi" w:cstheme="minorHAnsi"/>
          <w:color w:val="000000"/>
          <w:sz w:val="22"/>
          <w:szCs w:val="22"/>
          <w:lang w:val="nb-NO"/>
        </w:rPr>
        <w:t>viste nylig at</w:t>
      </w:r>
      <w:r w:rsidRPr="00601EE8">
        <w:rPr>
          <w:rFonts w:asciiTheme="minorHAnsi" w:hAnsiTheme="minorHAnsi" w:cstheme="minorHAnsi"/>
          <w:color w:val="000000"/>
          <w:sz w:val="22"/>
          <w:szCs w:val="22"/>
          <w:lang w:val="nb-NO"/>
        </w:rPr>
        <w:t xml:space="preserve"> de</w:t>
      </w:r>
      <w:r>
        <w:rPr>
          <w:rFonts w:asciiTheme="minorHAnsi" w:hAnsiTheme="minorHAnsi" w:cstheme="minorHAnsi"/>
          <w:color w:val="000000"/>
          <w:sz w:val="22"/>
          <w:szCs w:val="22"/>
          <w:lang w:val="nb-NO"/>
        </w:rPr>
        <w:t>xametason i lave doser reduserte</w:t>
      </w:r>
      <w:r w:rsidRPr="00601EE8">
        <w:rPr>
          <w:rFonts w:asciiTheme="minorHAnsi" w:hAnsiTheme="minorHAnsi" w:cstheme="minorHAnsi"/>
          <w:color w:val="000000"/>
          <w:sz w:val="22"/>
          <w:szCs w:val="22"/>
          <w:lang w:val="nb-NO"/>
        </w:rPr>
        <w:t xml:space="preserve"> mortalitet hos COVID-pasienter som behandles på respirator eller med oksygentilførsel, men ikke hos pasienter uten respirasjonssvikt (Horby P, NEJM 2020). RECOVERY populasjonen har en betydelig større mortalitet sammenliknet med norske tall, </w:t>
      </w:r>
      <w:r>
        <w:rPr>
          <w:rFonts w:asciiTheme="minorHAnsi" w:hAnsiTheme="minorHAnsi" w:cstheme="minorHAnsi"/>
          <w:color w:val="000000"/>
          <w:sz w:val="22"/>
          <w:szCs w:val="22"/>
          <w:lang w:val="nb-NO"/>
        </w:rPr>
        <w:t>og man har avventet metaanalyser for å kunne komme med behandlingsanbefalinger.</w:t>
      </w:r>
    </w:p>
    <w:p w14:paraId="5CA0B2A4" w14:textId="1651C4A8" w:rsidR="00E32FF7" w:rsidRDefault="008946E4" w:rsidP="00357F26">
      <w:pPr>
        <w:pStyle w:val="NormalWeb"/>
        <w:spacing w:before="0" w:beforeAutospacing="0" w:after="0" w:afterAutospacing="0"/>
        <w:ind w:firstLine="720"/>
        <w:rPr>
          <w:rFonts w:asciiTheme="minorHAnsi" w:hAnsiTheme="minorHAnsi" w:cstheme="minorHAnsi"/>
          <w:sz w:val="22"/>
          <w:szCs w:val="22"/>
          <w:lang w:val="nb-NO"/>
        </w:rPr>
      </w:pPr>
      <w:r>
        <w:rPr>
          <w:rFonts w:asciiTheme="minorHAnsi" w:hAnsiTheme="minorHAnsi" w:cstheme="minorHAnsi"/>
          <w:sz w:val="22"/>
          <w:szCs w:val="22"/>
          <w:lang w:val="nb-NO"/>
        </w:rPr>
        <w:t>WHO har nå</w:t>
      </w:r>
      <w:r w:rsidR="003E2C59">
        <w:rPr>
          <w:rFonts w:asciiTheme="minorHAnsi" w:hAnsiTheme="minorHAnsi" w:cstheme="minorHAnsi"/>
          <w:sz w:val="22"/>
          <w:szCs w:val="22"/>
          <w:lang w:val="nb-NO"/>
        </w:rPr>
        <w:t xml:space="preserve"> gitt ut retningslinjer om behandling med systemiske steroider ved COVID-19 (</w:t>
      </w:r>
      <w:hyperlink r:id="rId13" w:history="1">
        <w:r w:rsidR="003E2C59" w:rsidRPr="00016F7F">
          <w:rPr>
            <w:rStyle w:val="Hyperlink"/>
            <w:rFonts w:asciiTheme="minorHAnsi" w:hAnsiTheme="minorHAnsi" w:cstheme="minorHAnsi"/>
            <w:sz w:val="22"/>
            <w:szCs w:val="22"/>
            <w:lang w:val="nb-NO"/>
          </w:rPr>
          <w:t>https://www.who.int/publications/i/item/WHO-2019-nCoV-Corticosteroids-2020</w:t>
        </w:r>
      </w:hyperlink>
      <w:r w:rsidR="003E2C59">
        <w:rPr>
          <w:rFonts w:asciiTheme="minorHAnsi" w:hAnsiTheme="minorHAnsi" w:cstheme="minorHAnsi"/>
          <w:sz w:val="22"/>
          <w:szCs w:val="22"/>
          <w:lang w:val="nb-NO"/>
        </w:rPr>
        <w:t>). Retningslinjene baserer seg på en metaanalyse a</w:t>
      </w:r>
      <w:r>
        <w:rPr>
          <w:rFonts w:asciiTheme="minorHAnsi" w:hAnsiTheme="minorHAnsi" w:cstheme="minorHAnsi"/>
          <w:sz w:val="22"/>
          <w:szCs w:val="22"/>
          <w:lang w:val="nb-NO"/>
        </w:rPr>
        <w:t>v 7 RCT, inkludert RECOVERY</w:t>
      </w:r>
      <w:r w:rsidR="003E2C59">
        <w:rPr>
          <w:rFonts w:asciiTheme="minorHAnsi" w:hAnsiTheme="minorHAnsi" w:cstheme="minorHAnsi"/>
          <w:sz w:val="22"/>
          <w:szCs w:val="22"/>
          <w:lang w:val="nb-NO"/>
        </w:rPr>
        <w:t xml:space="preserve">, som viser en gevinst på overlevelse av steroidbehandling hos pasienter med alvorlig eller kritisk COVID-19, men ikke ved mild eller moderat sykdom (Sterne, JAMA 2020). </w:t>
      </w:r>
      <w:r w:rsidR="00E32FF7">
        <w:rPr>
          <w:rFonts w:asciiTheme="minorHAnsi" w:hAnsiTheme="minorHAnsi" w:cstheme="minorHAnsi"/>
          <w:sz w:val="22"/>
          <w:szCs w:val="22"/>
          <w:lang w:val="nb-NO"/>
        </w:rPr>
        <w:t xml:space="preserve">Det skal nevnes at flere av de randomiserte studiene ble stoppet før planlagt etter at RECOVERY-studien ble publisert, og de fleste enkeltstudiene har derfor ikke selvstendig styrke til å vise behandlingseffekt av steroider (Sterne, JAMA 2020). </w:t>
      </w:r>
    </w:p>
    <w:p w14:paraId="4FE3E968" w14:textId="77777777" w:rsidR="00CE636C" w:rsidRDefault="003E2C59" w:rsidP="00CE636C">
      <w:pPr>
        <w:pStyle w:val="NormalWeb"/>
        <w:spacing w:before="0" w:beforeAutospacing="0" w:after="0" w:afterAutospacing="0"/>
        <w:ind w:firstLine="720"/>
        <w:rPr>
          <w:rFonts w:asciiTheme="minorHAnsi" w:hAnsiTheme="minorHAnsi" w:cstheme="minorHAnsi"/>
          <w:sz w:val="22"/>
          <w:szCs w:val="22"/>
          <w:lang w:val="nb-NO"/>
        </w:rPr>
      </w:pPr>
      <w:r>
        <w:rPr>
          <w:rFonts w:asciiTheme="minorHAnsi" w:hAnsiTheme="minorHAnsi" w:cstheme="minorHAnsi"/>
          <w:sz w:val="22"/>
          <w:szCs w:val="22"/>
          <w:lang w:val="nb-NO"/>
        </w:rPr>
        <w:t xml:space="preserve">Alvorlig COVID-19 er </w:t>
      </w:r>
      <w:r w:rsidR="00E32FF7">
        <w:rPr>
          <w:rFonts w:asciiTheme="minorHAnsi" w:hAnsiTheme="minorHAnsi" w:cstheme="minorHAnsi"/>
          <w:sz w:val="22"/>
          <w:szCs w:val="22"/>
          <w:lang w:val="nb-NO"/>
        </w:rPr>
        <w:t xml:space="preserve">i følge WHO sine retningslinjer </w:t>
      </w:r>
      <w:r>
        <w:rPr>
          <w:rFonts w:asciiTheme="minorHAnsi" w:hAnsiTheme="minorHAnsi" w:cstheme="minorHAnsi"/>
          <w:sz w:val="22"/>
          <w:szCs w:val="22"/>
          <w:lang w:val="nb-NO"/>
        </w:rPr>
        <w:t>definert som respirasjonssvikt med O2-metning &lt;90% eller respirasjonsfrekvens &gt; 30/minutt eller bruk av aksessorisk respirasjonsmuskulatur, mens kritisk COVI-19 er intensivpasienter med ARDS, sepsis eller septisk sjokk (</w:t>
      </w:r>
      <w:hyperlink r:id="rId14" w:history="1">
        <w:r w:rsidRPr="00016F7F">
          <w:rPr>
            <w:rStyle w:val="Hyperlink"/>
            <w:rFonts w:asciiTheme="minorHAnsi" w:hAnsiTheme="minorHAnsi" w:cstheme="minorHAnsi"/>
            <w:sz w:val="22"/>
            <w:szCs w:val="22"/>
            <w:lang w:val="nb-NO"/>
          </w:rPr>
          <w:t>https://www.who.int/publications/i/item/WHO-2019-nCoV-Corticosteroids-2020</w:t>
        </w:r>
      </w:hyperlink>
      <w:r>
        <w:rPr>
          <w:rFonts w:asciiTheme="minorHAnsi" w:hAnsiTheme="minorHAnsi" w:cstheme="minorHAnsi"/>
          <w:sz w:val="22"/>
          <w:szCs w:val="22"/>
          <w:lang w:val="nb-NO"/>
        </w:rPr>
        <w:t xml:space="preserve">. </w:t>
      </w:r>
      <w:r w:rsidR="00CE636C" w:rsidRPr="006165F5">
        <w:rPr>
          <w:rFonts w:asciiTheme="minorHAnsi" w:hAnsiTheme="minorHAnsi" w:cstheme="minorHAnsi"/>
          <w:sz w:val="22"/>
          <w:szCs w:val="22"/>
          <w:lang w:val="nb-NO"/>
        </w:rPr>
        <w:t>D</w:t>
      </w:r>
      <w:r w:rsidR="00CE636C" w:rsidRPr="006165F5">
        <w:rPr>
          <w:rFonts w:asciiTheme="minorHAnsi" w:hAnsiTheme="minorHAnsi" w:cstheme="minorHAnsi"/>
          <w:sz w:val="22"/>
          <w:szCs w:val="22"/>
          <w:shd w:val="clear" w:color="auto" w:fill="FFFFFF"/>
          <w:lang w:val="nb-NO"/>
        </w:rPr>
        <w:t>isse grensene</w:t>
      </w:r>
      <w:r w:rsidR="00CE636C" w:rsidRPr="006165F5">
        <w:rPr>
          <w:rFonts w:asciiTheme="minorHAnsi" w:hAnsiTheme="minorHAnsi" w:cstheme="minorHAnsi"/>
          <w:sz w:val="22"/>
          <w:szCs w:val="22"/>
          <w:lang w:val="nb-NO"/>
        </w:rPr>
        <w:t xml:space="preserve"> er ikke absolutte, </w:t>
      </w:r>
      <w:r w:rsidR="00CE636C" w:rsidRPr="006165F5">
        <w:rPr>
          <w:rFonts w:asciiTheme="minorHAnsi" w:hAnsiTheme="minorHAnsi" w:cstheme="minorHAnsi"/>
          <w:sz w:val="22"/>
          <w:szCs w:val="22"/>
          <w:shd w:val="clear" w:color="auto" w:fill="FFFFFF"/>
          <w:lang w:val="nb-NO"/>
        </w:rPr>
        <w:t>og alvorlighetsgrad av respirasjonssvikt</w:t>
      </w:r>
      <w:r w:rsidR="00CE636C" w:rsidRPr="006165F5">
        <w:rPr>
          <w:rFonts w:asciiTheme="minorHAnsi" w:hAnsiTheme="minorHAnsi" w:cstheme="minorHAnsi"/>
          <w:sz w:val="22"/>
          <w:szCs w:val="22"/>
          <w:lang w:val="nb-NO"/>
        </w:rPr>
        <w:t xml:space="preserve"> må også </w:t>
      </w:r>
      <w:r w:rsidR="00CE636C" w:rsidRPr="006165F5">
        <w:rPr>
          <w:rFonts w:asciiTheme="minorHAnsi" w:hAnsiTheme="minorHAnsi" w:cstheme="minorHAnsi"/>
          <w:sz w:val="22"/>
          <w:szCs w:val="22"/>
          <w:shd w:val="clear" w:color="auto" w:fill="FFFFFF"/>
          <w:lang w:val="nb-NO"/>
        </w:rPr>
        <w:t>baseres på klinisk skjønn.</w:t>
      </w:r>
    </w:p>
    <w:p w14:paraId="4366D01A" w14:textId="561DAC96" w:rsidR="00CE636C" w:rsidRPr="00357F26" w:rsidRDefault="00CE636C" w:rsidP="00CE636C">
      <w:pPr>
        <w:pStyle w:val="NormalWeb"/>
        <w:spacing w:before="0" w:beforeAutospacing="0" w:after="0" w:afterAutospacing="0"/>
        <w:ind w:firstLine="720"/>
        <w:rPr>
          <w:rFonts w:asciiTheme="minorHAnsi" w:hAnsiTheme="minorHAnsi" w:cstheme="minorHAnsi"/>
          <w:i/>
          <w:sz w:val="22"/>
          <w:szCs w:val="22"/>
          <w:lang w:val="nb-NO"/>
        </w:rPr>
      </w:pPr>
      <w:r w:rsidRPr="00357F26">
        <w:rPr>
          <w:rFonts w:asciiTheme="minorHAnsi" w:hAnsiTheme="minorHAnsi" w:cstheme="minorHAnsi"/>
          <w:i/>
          <w:sz w:val="22"/>
          <w:szCs w:val="22"/>
          <w:lang w:val="nb-NO"/>
        </w:rPr>
        <w:t xml:space="preserve">Behandlingsanbefalingen for disse pasientene er behandling med systemiske steroider i </w:t>
      </w:r>
      <w:r w:rsidR="00472142">
        <w:rPr>
          <w:rFonts w:asciiTheme="minorHAnsi" w:hAnsiTheme="minorHAnsi" w:cstheme="minorHAnsi"/>
          <w:i/>
          <w:sz w:val="22"/>
          <w:szCs w:val="22"/>
          <w:lang w:val="nb-NO"/>
        </w:rPr>
        <w:t xml:space="preserve">inntil </w:t>
      </w:r>
      <w:r w:rsidRPr="00357F26">
        <w:rPr>
          <w:rFonts w:asciiTheme="minorHAnsi" w:hAnsiTheme="minorHAnsi" w:cstheme="minorHAnsi"/>
          <w:i/>
          <w:sz w:val="22"/>
          <w:szCs w:val="22"/>
          <w:lang w:val="nb-NO"/>
        </w:rPr>
        <w:t>7-10 dager, hvor foreslått regime er dexametason 6 mg x1 iv./po., med hydrokortison 50 mg x3 iv., methylprednisolon 10 mg x4 iv. eller prednisolon 40 mg x1 po. som likeverdige alternativer (Lamontagne, BMJ 2020).</w:t>
      </w:r>
    </w:p>
    <w:p w14:paraId="755FB745" w14:textId="389815BF" w:rsidR="003E2C59" w:rsidRPr="00357F26" w:rsidRDefault="003E2C59" w:rsidP="00357F26">
      <w:pPr>
        <w:pStyle w:val="NormalWeb"/>
        <w:spacing w:before="0" w:beforeAutospacing="0" w:after="0" w:afterAutospacing="0"/>
        <w:ind w:firstLine="720"/>
        <w:rPr>
          <w:rFonts w:asciiTheme="minorHAnsi" w:hAnsiTheme="minorHAnsi" w:cstheme="minorHAnsi"/>
          <w:i/>
          <w:sz w:val="22"/>
          <w:szCs w:val="22"/>
          <w:lang w:val="nb-NO"/>
        </w:rPr>
      </w:pPr>
    </w:p>
    <w:p w14:paraId="6C569546" w14:textId="77777777" w:rsidR="0040218E" w:rsidRDefault="0040218E" w:rsidP="00F97F30">
      <w:pPr>
        <w:rPr>
          <w:rFonts w:cstheme="minorHAnsi"/>
          <w:i/>
          <w:color w:val="000000"/>
          <w:lang w:val="nb-NO"/>
        </w:rPr>
      </w:pPr>
    </w:p>
    <w:p w14:paraId="6999EE64" w14:textId="450F0599" w:rsidR="006562B3" w:rsidRPr="00FF252D" w:rsidRDefault="006562B3" w:rsidP="00F97F30">
      <w:pPr>
        <w:rPr>
          <w:rFonts w:cs="Arial"/>
          <w:b/>
          <w:lang w:val="nb-NO"/>
        </w:rPr>
      </w:pPr>
      <w:r w:rsidRPr="00FF252D">
        <w:rPr>
          <w:rFonts w:cs="Arial"/>
          <w:b/>
          <w:lang w:val="nb-NO"/>
        </w:rPr>
        <w:t>Tocilizumab: Interleukin-6 re</w:t>
      </w:r>
      <w:r>
        <w:rPr>
          <w:rFonts w:cs="Arial"/>
          <w:b/>
          <w:lang w:val="nb-NO"/>
        </w:rPr>
        <w:t xml:space="preserve">septor blokkering </w:t>
      </w:r>
    </w:p>
    <w:p w14:paraId="515B7288" w14:textId="565C61C3" w:rsidR="006562B3" w:rsidRPr="00690172" w:rsidRDefault="006562B3" w:rsidP="006562B3">
      <w:pPr>
        <w:rPr>
          <w:rFonts w:cstheme="minorHAnsi"/>
          <w:lang w:val="nb-NO"/>
        </w:rPr>
      </w:pPr>
      <w:r>
        <w:rPr>
          <w:rFonts w:cs="Arial"/>
          <w:lang w:val="nb-NO"/>
        </w:rPr>
        <w:t>Tocilizumab (RoActemra</w:t>
      </w:r>
      <w:r>
        <w:rPr>
          <w:rFonts w:cstheme="minorHAnsi"/>
          <w:lang w:val="nb-NO"/>
        </w:rPr>
        <w:t>®</w:t>
      </w:r>
      <w:r>
        <w:rPr>
          <w:rFonts w:cs="Arial"/>
          <w:lang w:val="nb-NO"/>
        </w:rPr>
        <w:t xml:space="preserve">) er en interleukin-6 reseptor blokker med godkjent indikasjon for blant annet revmatoid artritt og cytokinfrigjøringssyndrom ved CAR-T behandling. Interleukin-6 er sentralt cytokin i patogenesen ved ARDS, inkludert ved SARS, MERS og COVID-19, og CRP er en god markør for serumnivået (Chen 2010, Alosaimi 2020, Cheng 2020, Wu 2020). Noen observasjonsstudier har vist positiv effekt av behandling med tocilizumab men det er ellers sparsomt med dokumentasjon på effekt (Xu 2020, Giambenedetto 2020, Ip 2020). Tocilizumab kan gi cytopenier men tolereres vanligvis godt. </w:t>
      </w:r>
      <w:r w:rsidRPr="00690172">
        <w:rPr>
          <w:rFonts w:cstheme="minorHAnsi"/>
          <w:lang w:val="nb-NO"/>
        </w:rPr>
        <w:t>Tocilizumab (og søster-medikamentet sarilumab) inngå</w:t>
      </w:r>
      <w:r w:rsidR="002D493B" w:rsidRPr="00690172">
        <w:rPr>
          <w:rFonts w:cstheme="minorHAnsi"/>
          <w:lang w:val="nb-NO"/>
        </w:rPr>
        <w:t>r</w:t>
      </w:r>
      <w:r w:rsidRPr="00690172">
        <w:rPr>
          <w:rFonts w:cstheme="minorHAnsi"/>
          <w:lang w:val="nb-NO"/>
        </w:rPr>
        <w:t xml:space="preserve"> </w:t>
      </w:r>
      <w:r w:rsidR="002D493B" w:rsidRPr="00690172">
        <w:rPr>
          <w:rFonts w:cstheme="minorHAnsi"/>
          <w:lang w:val="nb-NO"/>
        </w:rPr>
        <w:t xml:space="preserve">nå </w:t>
      </w:r>
      <w:r w:rsidRPr="00690172">
        <w:rPr>
          <w:rFonts w:cstheme="minorHAnsi"/>
          <w:lang w:val="nb-NO"/>
        </w:rPr>
        <w:t xml:space="preserve">i </w:t>
      </w:r>
      <w:r w:rsidR="002D493B" w:rsidRPr="00690172">
        <w:rPr>
          <w:rFonts w:cstheme="minorHAnsi"/>
          <w:lang w:val="nb-NO"/>
        </w:rPr>
        <w:t>flere</w:t>
      </w:r>
      <w:r w:rsidRPr="00690172">
        <w:rPr>
          <w:rFonts w:cstheme="minorHAnsi"/>
          <w:lang w:val="nb-NO"/>
        </w:rPr>
        <w:t xml:space="preserve"> </w:t>
      </w:r>
      <w:r w:rsidR="002D493B" w:rsidRPr="00690172">
        <w:rPr>
          <w:rFonts w:cstheme="minorHAnsi"/>
          <w:lang w:val="nb-NO"/>
        </w:rPr>
        <w:t>pågående behandlings</w:t>
      </w:r>
      <w:r w:rsidRPr="00690172">
        <w:rPr>
          <w:rFonts w:cstheme="minorHAnsi"/>
          <w:lang w:val="nb-NO"/>
        </w:rPr>
        <w:t xml:space="preserve">studier på COVID-19. </w:t>
      </w:r>
      <w:r w:rsidR="004F751E" w:rsidRPr="00357F26">
        <w:rPr>
          <w:rFonts w:cstheme="minorHAnsi"/>
          <w:shd w:val="clear" w:color="auto" w:fill="FFFFFF"/>
          <w:lang w:val="nb-NO"/>
        </w:rPr>
        <w:t>Produsenten Roche kom i sommer med en pressemelding vedrørende deres randomiserte studie Covacta: Studien viste ikke effekt på hverken det primære endepunkt «bedret klinisk status ved Covid-19 assosiert pneumoni» eller det sekundære endepunkt «mortalitet.» (</w:t>
      </w:r>
      <w:hyperlink r:id="rId15" w:tgtFrame="_blank" w:history="1">
        <w:r w:rsidR="004F751E" w:rsidRPr="00357F26">
          <w:rPr>
            <w:rStyle w:val="Hyperlink"/>
            <w:rFonts w:cstheme="minorHAnsi"/>
            <w:color w:val="4472C4" w:themeColor="accent5"/>
            <w:lang w:val="nb-NO"/>
          </w:rPr>
          <w:t>https://www.roche.com/media/releases/med-cor-2020-07-29.htm</w:t>
        </w:r>
      </w:hyperlink>
      <w:r w:rsidR="004F751E" w:rsidRPr="00357F26">
        <w:rPr>
          <w:rFonts w:cstheme="minorHAnsi"/>
          <w:lang w:val="nb-NO"/>
        </w:rPr>
        <w:t>).</w:t>
      </w:r>
      <w:r w:rsidR="004F751E" w:rsidRPr="00357F26">
        <w:rPr>
          <w:rFonts w:cstheme="minorHAnsi"/>
          <w:shd w:val="clear" w:color="auto" w:fill="FFFFFF"/>
          <w:lang w:val="nb-NO"/>
        </w:rPr>
        <w:t xml:space="preserve"> Studien er fortsatt ikke formelt </w:t>
      </w:r>
      <w:r w:rsidR="004F751E" w:rsidRPr="00357F26">
        <w:rPr>
          <w:rFonts w:cstheme="minorHAnsi"/>
          <w:shd w:val="clear" w:color="auto" w:fill="FFFFFF"/>
          <w:lang w:val="nb-NO"/>
        </w:rPr>
        <w:lastRenderedPageBreak/>
        <w:t>publisert. Resultater fra flere randomiserte studier, blant annet fra Recovery-studien, må avventes før sikrere konklusjon om effekt kan trekkes.</w:t>
      </w:r>
    </w:p>
    <w:p w14:paraId="76B47FBF" w14:textId="77777777" w:rsidR="002D493B" w:rsidRDefault="002D493B" w:rsidP="006562B3">
      <w:pPr>
        <w:rPr>
          <w:rFonts w:cs="Arial"/>
          <w:b/>
          <w:lang w:val="nb-NO"/>
        </w:rPr>
      </w:pPr>
    </w:p>
    <w:p w14:paraId="7794EE4C" w14:textId="702C8342" w:rsidR="006562B3" w:rsidRPr="00FF252D" w:rsidRDefault="006562B3" w:rsidP="006562B3">
      <w:pPr>
        <w:rPr>
          <w:rFonts w:cs="Arial"/>
          <w:b/>
          <w:lang w:val="nb-NO"/>
        </w:rPr>
      </w:pPr>
      <w:r w:rsidRPr="00FF252D">
        <w:rPr>
          <w:rFonts w:cs="Arial"/>
          <w:b/>
          <w:lang w:val="nb-NO"/>
        </w:rPr>
        <w:t>Anakinra:</w:t>
      </w:r>
      <w:r>
        <w:rPr>
          <w:rFonts w:cs="Arial"/>
          <w:b/>
          <w:lang w:val="nb-NO"/>
        </w:rPr>
        <w:t xml:space="preserve"> Interleukin-1 blokkering</w:t>
      </w:r>
    </w:p>
    <w:p w14:paraId="3E500B87" w14:textId="77777777" w:rsidR="00C6700A" w:rsidRDefault="00C6700A" w:rsidP="00C6700A">
      <w:pPr>
        <w:rPr>
          <w:rFonts w:cs="Arial"/>
          <w:lang w:val="nb-NO"/>
        </w:rPr>
      </w:pPr>
      <w:r>
        <w:rPr>
          <w:rFonts w:cs="Arial"/>
          <w:lang w:val="nb-NO"/>
        </w:rPr>
        <w:t>Anakinra (Kineret</w:t>
      </w:r>
      <w:r>
        <w:rPr>
          <w:rFonts w:cstheme="minorHAnsi"/>
          <w:lang w:val="nb-NO"/>
        </w:rPr>
        <w:t>®</w:t>
      </w:r>
      <w:r>
        <w:rPr>
          <w:rFonts w:cs="Arial"/>
          <w:lang w:val="nb-NO"/>
        </w:rPr>
        <w:t>) er en interleukin-1 reseptor blokker med godkjent indikasjon for revmatoid artritt og periodiske febersyndromer. Interleukin-1 er et sentralt cytokin i patogenesen ved ARDS og sannsynlig også COVID-19 (Raymondos 2012, Liu 2020, Alosaimi 2020). Anakinra settes subkutant og kan gi kraftige lokale reaksjoner men har i praktisk bruk ellers lite bivirkninger og kort halveringstid. Anakinra inngår nå i flere pågående behandlingsstudier, inkludert den store REMAP-CAP studien. Det er publisert noen retrospektive studier som angir lite bivirkninger (Cavalli 2020, Dimopolous 2020), og en fransk studie viste redusert behov for respirator hos pasienter innlagt med alvorlig Covid-19 som fikk anakinra sammenlignet med historiske kontroller (Huet et al, Lancet Rheum 2020).</w:t>
      </w:r>
    </w:p>
    <w:p w14:paraId="2F6405E2" w14:textId="164E76A7" w:rsidR="00D46732" w:rsidRDefault="00D46732" w:rsidP="00D46732">
      <w:pPr>
        <w:rPr>
          <w:rFonts w:cs="Arial"/>
          <w:lang w:val="nb-NO"/>
        </w:rPr>
      </w:pPr>
      <w:r>
        <w:rPr>
          <w:rFonts w:cs="Arial"/>
          <w:b/>
          <w:lang w:val="nb-NO"/>
        </w:rPr>
        <w:t>Tyrosin-kinase hemmere</w:t>
      </w:r>
    </w:p>
    <w:p w14:paraId="2B428DD0" w14:textId="2E144A27" w:rsidR="00D46732" w:rsidRPr="005C44D0" w:rsidRDefault="00D46732" w:rsidP="00D46732">
      <w:pPr>
        <w:rPr>
          <w:rFonts w:cs="Arial"/>
          <w:lang w:val="nb-NO"/>
        </w:rPr>
      </w:pPr>
      <w:r>
        <w:rPr>
          <w:rFonts w:cs="Arial"/>
          <w:lang w:val="nb-NO"/>
        </w:rPr>
        <w:t>Tyrosin-kinase hemmere brukes i behandling av både malign og autoimmun sykdom og kan ha potente immunmodulerende effekter. Flere tyrosin-kinase hemmere er nå under utprøving ved Covid-19. Acalabrutinib hemmer Brutons tyrosin kinase (</w:t>
      </w:r>
      <w:r w:rsidR="00D47C92">
        <w:rPr>
          <w:rFonts w:cs="Arial"/>
          <w:lang w:val="nb-NO"/>
        </w:rPr>
        <w:t>BTK</w:t>
      </w:r>
      <w:r>
        <w:rPr>
          <w:rFonts w:cs="Arial"/>
          <w:lang w:val="nb-NO"/>
        </w:rPr>
        <w:t>) som regulerer aktivering av makrofager og har vist lovende effekt på biokjemiske og kliniske parametre i en mindre ukontrollert studie (Roschewski et al, Science Immunology 2020). Acalabrutinib planlegges nå som en behandlingsarm i WHO Solidarity-studien.</w:t>
      </w:r>
    </w:p>
    <w:p w14:paraId="6E7B89A0" w14:textId="77777777" w:rsidR="006562B3" w:rsidRDefault="006562B3" w:rsidP="00FF252D">
      <w:pPr>
        <w:rPr>
          <w:rFonts w:cs="Arial"/>
          <w:b/>
          <w:lang w:val="nb-NO"/>
        </w:rPr>
      </w:pPr>
    </w:p>
    <w:p w14:paraId="0CFF8219" w14:textId="2A49DBA1" w:rsidR="00FF252D" w:rsidRPr="00FF252D" w:rsidRDefault="006562B3" w:rsidP="00FF252D">
      <w:pPr>
        <w:rPr>
          <w:rFonts w:cs="Arial"/>
          <w:b/>
          <w:lang w:val="nb-NO"/>
        </w:rPr>
      </w:pPr>
      <w:r>
        <w:rPr>
          <w:rFonts w:cs="Arial"/>
          <w:b/>
          <w:lang w:val="nb-NO"/>
        </w:rPr>
        <w:t>Intravenøse immunglobuliner</w:t>
      </w:r>
    </w:p>
    <w:p w14:paraId="59BE4A0F" w14:textId="2F0D7577" w:rsidR="00B40BC9" w:rsidRPr="00E872A4" w:rsidRDefault="00FF252D" w:rsidP="00B40BC9">
      <w:pPr>
        <w:rPr>
          <w:rFonts w:cstheme="minorHAnsi"/>
          <w:lang w:val="nb-NO"/>
        </w:rPr>
      </w:pPr>
      <w:r>
        <w:rPr>
          <w:rFonts w:cs="Arial"/>
          <w:lang w:val="nb-NO"/>
        </w:rPr>
        <w:t>Intravenøse immunglobuliner (IVIG) kan brukes både til substitusjonsbehandling ved hypogammaglobulinemi og som immunmodulator ved en rekke immunmedie</w:t>
      </w:r>
      <w:r w:rsidR="00AF304B">
        <w:rPr>
          <w:rFonts w:cs="Arial"/>
          <w:lang w:val="nb-NO"/>
        </w:rPr>
        <w:t xml:space="preserve">rte tilstander. </w:t>
      </w:r>
      <w:r w:rsidR="00F97F25">
        <w:rPr>
          <w:rFonts w:cs="Arial"/>
          <w:lang w:val="nb-NO"/>
        </w:rPr>
        <w:t xml:space="preserve">Det kan være aktuelt å </w:t>
      </w:r>
      <w:r>
        <w:rPr>
          <w:rFonts w:cs="Arial"/>
          <w:lang w:val="nb-NO"/>
        </w:rPr>
        <w:t>korrigere lav IgG for å beskytte mot bakterielle ko-infeksjoner (</w:t>
      </w:r>
      <w:r w:rsidR="00786D8D">
        <w:rPr>
          <w:rFonts w:cs="Arial"/>
          <w:lang w:val="nb-NO"/>
        </w:rPr>
        <w:t>eksempelvis</w:t>
      </w:r>
      <w:r>
        <w:rPr>
          <w:rFonts w:cs="Arial"/>
          <w:lang w:val="nb-NO"/>
        </w:rPr>
        <w:t xml:space="preserve"> engangdose Panzyga 0,4 g/kg). Det er ikke vist at høydose IVIG gitt over flere dager har effekt ved ARDS (Prohaska 2018).</w:t>
      </w:r>
    </w:p>
    <w:p w14:paraId="6744A36D" w14:textId="77777777" w:rsidR="00792D8A" w:rsidRDefault="00792D8A" w:rsidP="00766121">
      <w:pPr>
        <w:rPr>
          <w:rFonts w:cs="Arial"/>
          <w:lang w:val="nb-NO"/>
        </w:rPr>
      </w:pPr>
    </w:p>
    <w:p w14:paraId="18399EF2" w14:textId="77777777" w:rsidR="006B687F" w:rsidRPr="009B0F71" w:rsidRDefault="00424B42" w:rsidP="00357F26">
      <w:pPr>
        <w:spacing w:line="240" w:lineRule="auto"/>
        <w:rPr>
          <w:rFonts w:cs="Arial"/>
          <w:b/>
        </w:rPr>
      </w:pPr>
      <w:r w:rsidRPr="009B0F71">
        <w:rPr>
          <w:rFonts w:cs="Arial"/>
          <w:b/>
        </w:rPr>
        <w:t>Referanser.</w:t>
      </w:r>
    </w:p>
    <w:p w14:paraId="5B8BBDF5" w14:textId="77777777" w:rsidR="00235251" w:rsidRPr="006562B3" w:rsidRDefault="00AF23EB" w:rsidP="00235251">
      <w:pPr>
        <w:pStyle w:val="ListParagraph"/>
        <w:numPr>
          <w:ilvl w:val="0"/>
          <w:numId w:val="8"/>
        </w:numPr>
        <w:rPr>
          <w:rFonts w:ascii="Arial Narrow" w:hAnsi="Arial Narrow" w:cs="Arial"/>
          <w:sz w:val="18"/>
          <w:szCs w:val="18"/>
        </w:rPr>
      </w:pPr>
      <w:r w:rsidRPr="006562B3">
        <w:rPr>
          <w:rFonts w:ascii="Arial Narrow" w:hAnsi="Arial Narrow" w:cs="Arial"/>
          <w:sz w:val="18"/>
          <w:szCs w:val="18"/>
          <w:lang w:val="nb-NO"/>
        </w:rPr>
        <w:t xml:space="preserve">Alhazzani W, Hylander Møller M, Arabi YM. </w:t>
      </w:r>
      <w:r w:rsidRPr="006562B3">
        <w:rPr>
          <w:rFonts w:ascii="Arial Narrow" w:hAnsi="Arial Narrow" w:cs="Arial"/>
          <w:sz w:val="18"/>
          <w:szCs w:val="18"/>
        </w:rPr>
        <w:t>Surviving Sepsis Campaign: Guidelines on the Management of Critically Ill Adults with Coronavirus Disease 2019 (COVID-19). This article has undergone peer-review and has been accepted for co-publication in the Journals Critical Care Medicine (CCM) and Intensive Care Medicine (ICM).</w:t>
      </w:r>
    </w:p>
    <w:p w14:paraId="5963C746" w14:textId="0CD7DD28" w:rsidR="00235251" w:rsidRPr="006562B3" w:rsidRDefault="00235251" w:rsidP="00235251">
      <w:pPr>
        <w:pStyle w:val="ListParagraph"/>
        <w:numPr>
          <w:ilvl w:val="0"/>
          <w:numId w:val="8"/>
        </w:numPr>
        <w:spacing w:before="0" w:beforeAutospacing="0" w:after="0" w:afterAutospacing="0"/>
        <w:rPr>
          <w:rFonts w:ascii="Arial Narrow" w:hAnsi="Arial Narrow" w:cstheme="minorHAnsi"/>
          <w:sz w:val="18"/>
          <w:szCs w:val="18"/>
        </w:rPr>
      </w:pPr>
      <w:r w:rsidRPr="006562B3">
        <w:rPr>
          <w:rFonts w:ascii="Arial Narrow" w:hAnsi="Arial Narrow" w:cstheme="minorHAnsi"/>
          <w:sz w:val="18"/>
          <w:szCs w:val="18"/>
        </w:rPr>
        <w:t xml:space="preserve">Alosaimi B, Hamed ME, Naeem A, et al. MERS-CoV infection is associatedwith downregulation of genes encoding Th1 and Th2 cytokines/chemokines and elevated inflammatory innate immune response in the lower respiratory tract.Cytokine. 2020 Feb;126:154895. doi: 10.1016/j.cyto.2019.154895. Epub 2019 Nov 6. </w:t>
      </w:r>
    </w:p>
    <w:p w14:paraId="75935D3D" w14:textId="03A4A20C" w:rsidR="002951F6" w:rsidRPr="006562B3"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Agostini ML, Andres EL, Sims AC et al. 2020. Coronavirus susceptibility to the antiviral Remdesivir (GS5734) is mediated by the viral polymerase and the proofreading exoribonuclease. Mbio 2020 March/April 2018 Volume 9 Issue 2 e00221-18. </w:t>
      </w:r>
    </w:p>
    <w:p w14:paraId="316CD743" w14:textId="1FF9127D" w:rsidR="002951F6"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lang w:val="nb-NO"/>
        </w:rPr>
        <w:t xml:space="preserve">Anderssen PI, Ianevski A, Lysvand H, et al. 2020. </w:t>
      </w:r>
      <w:r w:rsidRPr="006562B3">
        <w:rPr>
          <w:rFonts w:ascii="Arial Narrow" w:hAnsi="Arial Narrow" w:cs="Arial"/>
          <w:sz w:val="18"/>
          <w:szCs w:val="18"/>
        </w:rPr>
        <w:t>Discovery and development of safe-in</w:t>
      </w:r>
      <w:r w:rsidR="000D5144" w:rsidRPr="006562B3">
        <w:rPr>
          <w:rFonts w:ascii="Arial Narrow" w:hAnsi="Arial Narrow" w:cs="Arial"/>
          <w:sz w:val="18"/>
          <w:szCs w:val="18"/>
        </w:rPr>
        <w:t xml:space="preserve"> </w:t>
      </w:r>
      <w:r w:rsidRPr="006562B3">
        <w:rPr>
          <w:rFonts w:ascii="Arial Narrow" w:hAnsi="Arial Narrow" w:cs="Arial"/>
          <w:sz w:val="18"/>
          <w:szCs w:val="18"/>
        </w:rPr>
        <w:t xml:space="preserve">man broad-spectrum antiviral agents. International Journal of Infectious Diseases DOI: </w:t>
      </w:r>
      <w:hyperlink r:id="rId16" w:history="1">
        <w:r w:rsidRPr="006562B3">
          <w:rPr>
            <w:rStyle w:val="Hyperlink"/>
            <w:rFonts w:ascii="Arial Narrow" w:hAnsi="Arial Narrow" w:cs="Arial"/>
            <w:sz w:val="18"/>
            <w:szCs w:val="18"/>
          </w:rPr>
          <w:t>https://doi.org/10.1016/j.ijid.2020.02.018</w:t>
        </w:r>
      </w:hyperlink>
      <w:r w:rsidRPr="006562B3">
        <w:rPr>
          <w:rFonts w:ascii="Arial Narrow" w:hAnsi="Arial Narrow" w:cs="Arial"/>
          <w:sz w:val="18"/>
          <w:szCs w:val="18"/>
        </w:rPr>
        <w:t xml:space="preserve"> </w:t>
      </w:r>
    </w:p>
    <w:p w14:paraId="31470C5E" w14:textId="4F8F62EE" w:rsidR="007D19D1" w:rsidRPr="007D19D1" w:rsidRDefault="007D19D1" w:rsidP="00DC3B50">
      <w:pPr>
        <w:pStyle w:val="ListParagraph"/>
        <w:numPr>
          <w:ilvl w:val="0"/>
          <w:numId w:val="8"/>
        </w:numPr>
        <w:rPr>
          <w:rFonts w:ascii="Arial Narrow" w:hAnsi="Arial Narrow" w:cs="Arial"/>
          <w:sz w:val="18"/>
          <w:szCs w:val="18"/>
        </w:rPr>
      </w:pPr>
      <w:r w:rsidRPr="007D19D1">
        <w:rPr>
          <w:rFonts w:ascii="Arial Narrow" w:hAnsi="Arial Narrow"/>
          <w:sz w:val="18"/>
          <w:szCs w:val="18"/>
          <w:lang w:val="nb-NO"/>
        </w:rPr>
        <w:t xml:space="preserve">Arabi, Deeb, Al-Hameed, et al. </w:t>
      </w:r>
      <w:r w:rsidRPr="007D19D1">
        <w:rPr>
          <w:rFonts w:ascii="Arial Narrow" w:hAnsi="Arial Narrow"/>
          <w:sz w:val="18"/>
          <w:szCs w:val="18"/>
        </w:rPr>
        <w:t>Macrolides in critically ill patients with Middle East Respiratory Syndrome</w:t>
      </w:r>
      <w:r>
        <w:rPr>
          <w:rFonts w:ascii="Arial Narrow" w:hAnsi="Arial Narrow"/>
          <w:sz w:val="18"/>
          <w:szCs w:val="18"/>
        </w:rPr>
        <w:t xml:space="preserve">. Int J Inf Dis </w:t>
      </w:r>
      <w:r w:rsidRPr="007D19D1">
        <w:rPr>
          <w:rFonts w:ascii="Arial Narrow" w:hAnsi="Arial Narrow"/>
          <w:sz w:val="18"/>
          <w:szCs w:val="18"/>
        </w:rPr>
        <w:t>2019</w:t>
      </w:r>
      <w:r>
        <w:rPr>
          <w:rFonts w:ascii="Arial Narrow" w:hAnsi="Arial Narrow"/>
          <w:sz w:val="18"/>
          <w:szCs w:val="18"/>
        </w:rPr>
        <w:t>.</w:t>
      </w:r>
    </w:p>
    <w:p w14:paraId="378AE09C" w14:textId="358F2DCB" w:rsidR="00DC3B50" w:rsidRPr="006562B3" w:rsidRDefault="00177C0A" w:rsidP="00DC3B50">
      <w:pPr>
        <w:pStyle w:val="ListParagraph"/>
        <w:numPr>
          <w:ilvl w:val="0"/>
          <w:numId w:val="8"/>
        </w:numPr>
        <w:rPr>
          <w:rFonts w:ascii="Arial Narrow" w:hAnsi="Arial Narrow" w:cstheme="minorHAnsi"/>
          <w:sz w:val="18"/>
          <w:szCs w:val="18"/>
          <w:bdr w:val="none" w:sz="0" w:space="0" w:color="auto" w:frame="1"/>
        </w:rPr>
      </w:pPr>
      <w:r w:rsidRPr="006562B3">
        <w:rPr>
          <w:rFonts w:ascii="Arial Narrow" w:hAnsi="Arial Narrow" w:cstheme="minorHAnsi"/>
          <w:sz w:val="18"/>
          <w:szCs w:val="18"/>
          <w:bdr w:val="none" w:sz="0" w:space="0" w:color="auto" w:frame="1"/>
        </w:rPr>
        <w:t>Bassetti     M,     Castaldo     N,     Carnelutti     A.     Neuraminidase     inhibitors     as     a     strategy     for    influenza     treatment:     pros,     cons    and    future    perspectives.    Expert    Opin    Pharmacother.    2019    Oct;20(14):1711-</w:t>
      </w:r>
      <w:r w:rsidRPr="006562B3">
        <w:rPr>
          <w:rFonts w:ascii="Arial Narrow" w:hAnsi="Arial Narrow" w:cstheme="minorHAnsi"/>
          <w:sz w:val="18"/>
          <w:szCs w:val="18"/>
          <w:bdr w:val="none" w:sz="0" w:space="0" w:color="auto" w:frame="1"/>
        </w:rPr>
        <w:softHyphen/>
      </w:r>
      <w:r w:rsidRPr="006562B3">
        <w:rPr>
          <w:rFonts w:ascii="Cambria Math" w:hAnsi="Cambria Math" w:cs="Cambria Math"/>
          <w:sz w:val="18"/>
          <w:szCs w:val="18"/>
          <w:bdr w:val="none" w:sz="0" w:space="0" w:color="auto" w:frame="1"/>
        </w:rPr>
        <w:t>‐</w:t>
      </w:r>
      <w:r w:rsidRPr="006562B3">
        <w:rPr>
          <w:rFonts w:ascii="Arial Narrow" w:hAnsi="Arial Narrow" w:cstheme="minorHAnsi"/>
          <w:sz w:val="18"/>
          <w:szCs w:val="18"/>
          <w:bdr w:val="none" w:sz="0" w:space="0" w:color="auto" w:frame="1"/>
        </w:rPr>
        <w:t>8.</w:t>
      </w:r>
    </w:p>
    <w:p w14:paraId="50DC894E" w14:textId="66E379DF" w:rsidR="00E57AD5" w:rsidRPr="006562B3" w:rsidRDefault="00E57AD5" w:rsidP="00DC3B50">
      <w:pPr>
        <w:pStyle w:val="ListParagraph"/>
        <w:numPr>
          <w:ilvl w:val="0"/>
          <w:numId w:val="8"/>
        </w:numPr>
        <w:rPr>
          <w:rFonts w:ascii="Arial Narrow" w:hAnsi="Arial Narrow" w:cstheme="minorHAnsi"/>
          <w:sz w:val="18"/>
          <w:szCs w:val="18"/>
          <w:bdr w:val="none" w:sz="0" w:space="0" w:color="auto" w:frame="1"/>
          <w:lang w:val="nb-NO"/>
        </w:rPr>
      </w:pPr>
      <w:r w:rsidRPr="006562B3">
        <w:rPr>
          <w:rFonts w:ascii="Arial Narrow" w:hAnsi="Arial Narrow" w:cstheme="minorHAnsi"/>
          <w:sz w:val="18"/>
          <w:szCs w:val="18"/>
          <w:bdr w:val="none" w:sz="0" w:space="0" w:color="auto" w:frame="1"/>
          <w:lang w:val="nb-NO"/>
        </w:rPr>
        <w:t>Beigel,</w:t>
      </w:r>
      <w:r w:rsidR="006562B3" w:rsidRPr="006562B3">
        <w:rPr>
          <w:rFonts w:ascii="Arial Narrow" w:hAnsi="Arial Narrow" w:cstheme="minorHAnsi"/>
          <w:sz w:val="18"/>
          <w:szCs w:val="18"/>
          <w:bdr w:val="none" w:sz="0" w:space="0" w:color="auto" w:frame="1"/>
          <w:lang w:val="nb-NO"/>
        </w:rPr>
        <w:t xml:space="preserve"> Tomashek, Dodd,</w:t>
      </w:r>
      <w:r w:rsidRPr="006562B3">
        <w:rPr>
          <w:rFonts w:ascii="Arial Narrow" w:hAnsi="Arial Narrow" w:cstheme="minorHAnsi"/>
          <w:sz w:val="18"/>
          <w:szCs w:val="18"/>
          <w:bdr w:val="none" w:sz="0" w:space="0" w:color="auto" w:frame="1"/>
          <w:lang w:val="nb-NO"/>
        </w:rPr>
        <w:t xml:space="preserve"> et al. </w:t>
      </w:r>
      <w:r w:rsidR="006562B3" w:rsidRPr="006562B3">
        <w:rPr>
          <w:rFonts w:ascii="Arial Narrow" w:hAnsi="Arial Narrow" w:cstheme="minorHAnsi"/>
          <w:sz w:val="18"/>
          <w:szCs w:val="18"/>
          <w:bdr w:val="none" w:sz="0" w:space="0" w:color="auto" w:frame="1"/>
        </w:rPr>
        <w:t xml:space="preserve">Remdesivir for the Treatment of Covid-19 – Preliminary report. </w:t>
      </w:r>
      <w:r w:rsidRPr="006562B3">
        <w:rPr>
          <w:rFonts w:ascii="Arial Narrow" w:hAnsi="Arial Narrow" w:cstheme="minorHAnsi"/>
          <w:sz w:val="18"/>
          <w:szCs w:val="18"/>
          <w:bdr w:val="none" w:sz="0" w:space="0" w:color="auto" w:frame="1"/>
          <w:lang w:val="nb-NO"/>
        </w:rPr>
        <w:t>New Eng J Med 2020</w:t>
      </w:r>
    </w:p>
    <w:p w14:paraId="72736FCB" w14:textId="055370F3" w:rsidR="008D089A" w:rsidRPr="007E491F" w:rsidRDefault="008D089A" w:rsidP="00DC3B50">
      <w:pPr>
        <w:pStyle w:val="ListParagraph"/>
        <w:numPr>
          <w:ilvl w:val="0"/>
          <w:numId w:val="8"/>
        </w:numPr>
        <w:rPr>
          <w:rFonts w:ascii="Arial Narrow" w:hAnsi="Arial Narrow" w:cstheme="minorHAnsi"/>
          <w:sz w:val="18"/>
          <w:szCs w:val="18"/>
          <w:bdr w:val="none" w:sz="0" w:space="0" w:color="auto" w:frame="1"/>
        </w:rPr>
      </w:pPr>
      <w:r w:rsidRPr="00576011">
        <w:rPr>
          <w:rFonts w:ascii="Arial Narrow" w:hAnsi="Arial Narrow" w:cs="Arial"/>
          <w:sz w:val="18"/>
          <w:szCs w:val="18"/>
          <w:lang w:val="nb-NO"/>
        </w:rPr>
        <w:lastRenderedPageBreak/>
        <w:t xml:space="preserve">Cai, </w:t>
      </w:r>
      <w:r w:rsidR="007E491F" w:rsidRPr="00576011">
        <w:rPr>
          <w:rFonts w:ascii="Arial Narrow" w:hAnsi="Arial Narrow" w:cs="Arial"/>
          <w:sz w:val="18"/>
          <w:szCs w:val="18"/>
          <w:lang w:val="nb-NO"/>
        </w:rPr>
        <w:t xml:space="preserve">Yang, Liu, et al. </w:t>
      </w:r>
      <w:r w:rsidR="007E491F" w:rsidRPr="007E491F">
        <w:rPr>
          <w:rFonts w:ascii="Arial Narrow" w:hAnsi="Arial Narrow"/>
          <w:sz w:val="18"/>
          <w:szCs w:val="18"/>
        </w:rPr>
        <w:t xml:space="preserve">Experimental Treatment with Favipiravir for COVID-19: An Open-Label Control Study. </w:t>
      </w:r>
      <w:r w:rsidRPr="007E491F">
        <w:rPr>
          <w:rFonts w:ascii="Arial Narrow" w:hAnsi="Arial Narrow" w:cs="Arial"/>
          <w:sz w:val="18"/>
          <w:szCs w:val="18"/>
        </w:rPr>
        <w:t>Engineering 2020</w:t>
      </w:r>
    </w:p>
    <w:p w14:paraId="60CB0195" w14:textId="77777777" w:rsidR="00B6223E" w:rsidRPr="007E58D7" w:rsidRDefault="00A10298" w:rsidP="00DC3B50">
      <w:pPr>
        <w:pStyle w:val="ListParagraph"/>
        <w:numPr>
          <w:ilvl w:val="0"/>
          <w:numId w:val="8"/>
        </w:numPr>
        <w:rPr>
          <w:rFonts w:ascii="Arial Narrow" w:hAnsi="Arial Narrow" w:cstheme="minorHAnsi"/>
          <w:sz w:val="18"/>
          <w:szCs w:val="18"/>
          <w:bdr w:val="none" w:sz="0" w:space="0" w:color="auto" w:frame="1"/>
        </w:rPr>
      </w:pPr>
      <w:r w:rsidRPr="00576011">
        <w:rPr>
          <w:rFonts w:ascii="Arial Narrow" w:hAnsi="Arial Narrow" w:cstheme="minorHAnsi"/>
          <w:sz w:val="18"/>
          <w:szCs w:val="18"/>
          <w:lang w:val="nb-NO"/>
        </w:rPr>
        <w:t xml:space="preserve">Cao B, Wang Y, Wen D, et al. </w:t>
      </w:r>
      <w:r w:rsidRPr="007E491F">
        <w:rPr>
          <w:rFonts w:ascii="Arial Narrow" w:hAnsi="Arial Narrow" w:cstheme="minorHAnsi"/>
          <w:bCs/>
          <w:sz w:val="18"/>
          <w:szCs w:val="18"/>
        </w:rPr>
        <w:t xml:space="preserve">A Trial of </w:t>
      </w:r>
      <w:r w:rsidRPr="007E491F">
        <w:rPr>
          <w:rStyle w:val="highlight"/>
          <w:rFonts w:ascii="Arial Narrow" w:eastAsiaTheme="majorEastAsia" w:hAnsi="Arial Narrow" w:cstheme="minorHAnsi"/>
          <w:bCs/>
          <w:sz w:val="18"/>
          <w:szCs w:val="18"/>
        </w:rPr>
        <w:t>Lopinavir-Ritonavir</w:t>
      </w:r>
      <w:r w:rsidRPr="007E491F">
        <w:rPr>
          <w:rFonts w:ascii="Arial Narrow" w:hAnsi="Arial Narrow" w:cstheme="minorHAnsi"/>
          <w:bCs/>
          <w:sz w:val="18"/>
          <w:szCs w:val="18"/>
        </w:rPr>
        <w:t xml:space="preserve"> in Adults Hospitalized with Severe </w:t>
      </w:r>
      <w:r w:rsidRPr="007E491F">
        <w:rPr>
          <w:rStyle w:val="highlight"/>
          <w:rFonts w:ascii="Arial Narrow" w:eastAsiaTheme="majorEastAsia" w:hAnsi="Arial Narrow" w:cstheme="minorHAnsi"/>
          <w:bCs/>
          <w:sz w:val="18"/>
          <w:szCs w:val="18"/>
        </w:rPr>
        <w:t>Covid</w:t>
      </w:r>
      <w:r w:rsidRPr="007E491F">
        <w:rPr>
          <w:rFonts w:ascii="Arial Narrow" w:hAnsi="Arial Narrow" w:cstheme="minorHAnsi"/>
          <w:bCs/>
          <w:sz w:val="18"/>
          <w:szCs w:val="18"/>
        </w:rPr>
        <w:t>-19</w:t>
      </w:r>
      <w:r w:rsidR="00DC3B50" w:rsidRPr="007E491F">
        <w:rPr>
          <w:rFonts w:ascii="Arial Narrow" w:hAnsi="Arial Narrow" w:cstheme="minorHAnsi"/>
          <w:bCs/>
          <w:sz w:val="18"/>
          <w:szCs w:val="18"/>
        </w:rPr>
        <w:t>. N Eng J Med 2020</w:t>
      </w:r>
      <w:r w:rsidR="00B6223E">
        <w:rPr>
          <w:rFonts w:ascii="Arial Narrow" w:hAnsi="Arial Narrow" w:cstheme="minorHAnsi"/>
          <w:sz w:val="18"/>
          <w:szCs w:val="18"/>
        </w:rPr>
        <w:t>.</w:t>
      </w:r>
    </w:p>
    <w:p w14:paraId="65D78E25" w14:textId="5706B4F9" w:rsidR="0004221E" w:rsidRPr="00357F26" w:rsidRDefault="00B6223E" w:rsidP="00DC3B50">
      <w:pPr>
        <w:pStyle w:val="ListParagraph"/>
        <w:numPr>
          <w:ilvl w:val="0"/>
          <w:numId w:val="8"/>
        </w:numPr>
        <w:rPr>
          <w:rFonts w:asciiTheme="minorHAnsi" w:hAnsiTheme="minorHAnsi" w:cstheme="minorHAnsi"/>
          <w:sz w:val="18"/>
          <w:szCs w:val="18"/>
          <w:bdr w:val="none" w:sz="0" w:space="0" w:color="auto" w:frame="1"/>
          <w:lang w:val="nb-NO"/>
        </w:rPr>
      </w:pPr>
      <w:r w:rsidRPr="007E58D7">
        <w:rPr>
          <w:rFonts w:ascii="Arial Narrow" w:hAnsi="Arial Narrow" w:cstheme="minorHAnsi"/>
          <w:sz w:val="18"/>
          <w:szCs w:val="18"/>
          <w:lang w:val="nb-NO"/>
        </w:rPr>
        <w:t>Cavalcanti</w:t>
      </w:r>
      <w:r>
        <w:rPr>
          <w:rFonts w:ascii="Arial Narrow" w:hAnsi="Arial Narrow" w:cstheme="minorHAnsi"/>
          <w:sz w:val="18"/>
          <w:szCs w:val="18"/>
          <w:lang w:val="nb-NO"/>
        </w:rPr>
        <w:t xml:space="preserve"> et al</w:t>
      </w:r>
      <w:r w:rsidR="007802B9" w:rsidRPr="007E58D7">
        <w:rPr>
          <w:rFonts w:ascii="Arial Narrow" w:hAnsi="Arial Narrow" w:cstheme="minorHAnsi"/>
          <w:sz w:val="18"/>
          <w:szCs w:val="18"/>
          <w:lang w:val="nb-NO"/>
        </w:rPr>
        <w:t xml:space="preserve">. </w:t>
      </w:r>
      <w:hyperlink r:id="rId17" w:tgtFrame="_blank" w:history="1">
        <w:r w:rsidR="007802B9" w:rsidRPr="00357F26">
          <w:rPr>
            <w:rStyle w:val="Hyperlink"/>
            <w:rFonts w:asciiTheme="minorHAnsi" w:eastAsiaTheme="majorEastAsia" w:hAnsiTheme="minorHAnsi" w:cstheme="minorHAnsi"/>
            <w:color w:val="0066CC"/>
            <w:sz w:val="18"/>
            <w:szCs w:val="18"/>
            <w:lang w:val="nb-NO"/>
          </w:rPr>
          <w:t>https://www.nejm.org/doi/full/10.1056/NEJMoa2019014?query=featured_home</w:t>
        </w:r>
      </w:hyperlink>
    </w:p>
    <w:p w14:paraId="34FC3C7D" w14:textId="77777777" w:rsidR="006C57D2" w:rsidRPr="006562B3" w:rsidRDefault="00D35CCE" w:rsidP="004F35DA">
      <w:pPr>
        <w:pStyle w:val="ListParagraph"/>
        <w:numPr>
          <w:ilvl w:val="0"/>
          <w:numId w:val="8"/>
        </w:numPr>
        <w:spacing w:before="0" w:beforeAutospacing="0" w:after="200" w:afterAutospacing="0" w:line="276" w:lineRule="auto"/>
        <w:contextualSpacing/>
        <w:rPr>
          <w:rFonts w:ascii="Arial Narrow" w:hAnsi="Arial Narrow" w:cstheme="minorHAnsi"/>
          <w:sz w:val="18"/>
          <w:szCs w:val="18"/>
          <w:bdr w:val="none" w:sz="0" w:space="0" w:color="auto" w:frame="1"/>
        </w:rPr>
      </w:pPr>
      <w:r w:rsidRPr="006562B3">
        <w:rPr>
          <w:rFonts w:ascii="Arial Narrow" w:hAnsi="Arial Narrow" w:cstheme="minorHAnsi"/>
          <w:sz w:val="18"/>
          <w:szCs w:val="18"/>
          <w:lang w:val="nb-NO"/>
        </w:rPr>
        <w:t xml:space="preserve">Chan JFW, Chan KH, Kao RYT et al. </w:t>
      </w:r>
      <w:r w:rsidRPr="006562B3">
        <w:rPr>
          <w:rFonts w:ascii="Arial Narrow" w:hAnsi="Arial Narrow" w:cstheme="minorHAnsi"/>
          <w:sz w:val="18"/>
          <w:szCs w:val="18"/>
        </w:rPr>
        <w:t>Broad-spectrum antivirals for the emerging Middle East respiratory syndrome coronavirus J Infect 2013  67: 606-616</w:t>
      </w:r>
    </w:p>
    <w:p w14:paraId="285DA45B" w14:textId="7C84D89F" w:rsidR="006C57D2" w:rsidRPr="006562B3" w:rsidRDefault="006C57D2" w:rsidP="004F35DA">
      <w:pPr>
        <w:pStyle w:val="ListParagraph"/>
        <w:numPr>
          <w:ilvl w:val="0"/>
          <w:numId w:val="8"/>
        </w:numPr>
        <w:spacing w:before="0" w:beforeAutospacing="0" w:after="200" w:afterAutospacing="0" w:line="276" w:lineRule="auto"/>
        <w:contextualSpacing/>
        <w:rPr>
          <w:rFonts w:ascii="Arial Narrow" w:hAnsi="Arial Narrow" w:cstheme="minorHAnsi"/>
          <w:sz w:val="18"/>
          <w:szCs w:val="18"/>
          <w:bdr w:val="none" w:sz="0" w:space="0" w:color="auto" w:frame="1"/>
        </w:rPr>
      </w:pPr>
      <w:r w:rsidRPr="006562B3">
        <w:rPr>
          <w:rFonts w:ascii="Arial Narrow" w:hAnsi="Arial Narrow" w:cstheme="minorHAnsi"/>
          <w:sz w:val="18"/>
          <w:szCs w:val="18"/>
        </w:rPr>
        <w:t xml:space="preserve">Chu CM, Cheng VC, Hung IF et al. Role of lopinavir/ritonavir in the treatment of SARS: initial virological and clinical findings. </w:t>
      </w:r>
      <w:hyperlink r:id="rId18" w:history="1">
        <w:r w:rsidRPr="006562B3">
          <w:rPr>
            <w:rStyle w:val="Hyperlink"/>
            <w:rFonts w:ascii="Arial Narrow" w:hAnsi="Arial Narrow" w:cstheme="minorHAnsi"/>
            <w:color w:val="auto"/>
            <w:sz w:val="18"/>
            <w:szCs w:val="18"/>
            <w:u w:val="none"/>
          </w:rPr>
          <w:t>Thorax</w:t>
        </w:r>
      </w:hyperlink>
      <w:r w:rsidRPr="006562B3">
        <w:rPr>
          <w:rStyle w:val="cit"/>
          <w:rFonts w:ascii="Arial Narrow" w:eastAsiaTheme="majorEastAsia" w:hAnsi="Arial Narrow" w:cstheme="minorHAnsi"/>
          <w:sz w:val="18"/>
          <w:szCs w:val="18"/>
        </w:rPr>
        <w:t xml:space="preserve">. 2004 Mar; 59(3): 252–256. </w:t>
      </w:r>
      <w:r w:rsidRPr="006562B3">
        <w:rPr>
          <w:rStyle w:val="doi"/>
          <w:rFonts w:ascii="Arial Narrow" w:hAnsi="Arial Narrow" w:cstheme="minorHAnsi"/>
          <w:sz w:val="18"/>
          <w:szCs w:val="18"/>
        </w:rPr>
        <w:t>doi: </w:t>
      </w:r>
      <w:hyperlink r:id="rId19" w:tgtFrame="pmc_ext" w:history="1">
        <w:r w:rsidRPr="006562B3">
          <w:rPr>
            <w:rStyle w:val="Hyperlink"/>
            <w:rFonts w:ascii="Arial Narrow" w:hAnsi="Arial Narrow" w:cstheme="minorHAnsi"/>
            <w:color w:val="auto"/>
            <w:sz w:val="18"/>
            <w:szCs w:val="18"/>
            <w:u w:val="none"/>
          </w:rPr>
          <w:t>10.1136/thorax.2003.012658</w:t>
        </w:r>
      </w:hyperlink>
    </w:p>
    <w:p w14:paraId="7A412DC7" w14:textId="401EA7FB" w:rsidR="009D7EB3" w:rsidRPr="006562B3" w:rsidRDefault="00675978" w:rsidP="00DC3B50">
      <w:pPr>
        <w:pStyle w:val="ListParagraph"/>
        <w:numPr>
          <w:ilvl w:val="0"/>
          <w:numId w:val="8"/>
        </w:numPr>
        <w:rPr>
          <w:rFonts w:ascii="Arial Narrow" w:hAnsi="Arial Narrow" w:cstheme="minorHAnsi"/>
          <w:sz w:val="18"/>
          <w:szCs w:val="18"/>
          <w:bdr w:val="none" w:sz="0" w:space="0" w:color="auto" w:frame="1"/>
        </w:rPr>
      </w:pPr>
      <w:hyperlink r:id="rId20" w:history="1">
        <w:r w:rsidR="009D7EB3" w:rsidRPr="006562B3">
          <w:rPr>
            <w:rStyle w:val="Hyperlink"/>
            <w:rFonts w:ascii="Arial Narrow" w:eastAsiaTheme="majorEastAsia" w:hAnsi="Arial Narrow" w:cstheme="minorHAnsi"/>
            <w:color w:val="auto"/>
            <w:sz w:val="18"/>
            <w:szCs w:val="18"/>
            <w:u w:val="none"/>
          </w:rPr>
          <w:t>Cortegiani A</w:t>
        </w:r>
      </w:hyperlink>
      <w:r w:rsidR="009D7EB3" w:rsidRPr="006562B3">
        <w:rPr>
          <w:rFonts w:ascii="Arial Narrow" w:hAnsi="Arial Narrow" w:cstheme="minorHAnsi"/>
          <w:sz w:val="18"/>
          <w:szCs w:val="18"/>
        </w:rPr>
        <w:t xml:space="preserve">, </w:t>
      </w:r>
      <w:hyperlink r:id="rId21" w:history="1">
        <w:r w:rsidR="009D7EB3" w:rsidRPr="006562B3">
          <w:rPr>
            <w:rStyle w:val="Hyperlink"/>
            <w:rFonts w:ascii="Arial Narrow" w:eastAsiaTheme="majorEastAsia" w:hAnsi="Arial Narrow" w:cstheme="minorHAnsi"/>
            <w:color w:val="auto"/>
            <w:sz w:val="18"/>
            <w:szCs w:val="18"/>
            <w:u w:val="none"/>
          </w:rPr>
          <w:t>Ingoglia G</w:t>
        </w:r>
      </w:hyperlink>
      <w:r w:rsidR="009D7EB3" w:rsidRPr="006562B3">
        <w:rPr>
          <w:rFonts w:ascii="Arial Narrow" w:hAnsi="Arial Narrow" w:cstheme="minorHAnsi"/>
          <w:sz w:val="18"/>
          <w:szCs w:val="18"/>
        </w:rPr>
        <w:t xml:space="preserve">, </w:t>
      </w:r>
      <w:hyperlink r:id="rId22" w:history="1">
        <w:r w:rsidR="009D7EB3" w:rsidRPr="006562B3">
          <w:rPr>
            <w:rStyle w:val="Hyperlink"/>
            <w:rFonts w:ascii="Arial Narrow" w:eastAsiaTheme="majorEastAsia" w:hAnsi="Arial Narrow" w:cstheme="minorHAnsi"/>
            <w:color w:val="auto"/>
            <w:sz w:val="18"/>
            <w:szCs w:val="18"/>
            <w:u w:val="none"/>
          </w:rPr>
          <w:t>Ippolito M</w:t>
        </w:r>
      </w:hyperlink>
      <w:r w:rsidR="009D7EB3" w:rsidRPr="006562B3">
        <w:rPr>
          <w:rFonts w:ascii="Arial Narrow" w:hAnsi="Arial Narrow" w:cstheme="minorHAnsi"/>
          <w:sz w:val="18"/>
          <w:szCs w:val="18"/>
        </w:rPr>
        <w:t xml:space="preserve">, </w:t>
      </w:r>
      <w:hyperlink r:id="rId23" w:history="1">
        <w:r w:rsidR="009D7EB3" w:rsidRPr="006562B3">
          <w:rPr>
            <w:rStyle w:val="Hyperlink"/>
            <w:rFonts w:ascii="Arial Narrow" w:eastAsiaTheme="majorEastAsia" w:hAnsi="Arial Narrow" w:cstheme="minorHAnsi"/>
            <w:color w:val="auto"/>
            <w:sz w:val="18"/>
            <w:szCs w:val="18"/>
            <w:u w:val="none"/>
          </w:rPr>
          <w:t>Giarratano A</w:t>
        </w:r>
      </w:hyperlink>
      <w:r w:rsidR="009D7EB3" w:rsidRPr="006562B3">
        <w:rPr>
          <w:rFonts w:ascii="Arial Narrow" w:hAnsi="Arial Narrow" w:cstheme="minorHAnsi"/>
          <w:sz w:val="18"/>
          <w:szCs w:val="18"/>
        </w:rPr>
        <w:t xml:space="preserve">, </w:t>
      </w:r>
      <w:hyperlink r:id="rId24" w:history="1">
        <w:r w:rsidR="009D7EB3" w:rsidRPr="006562B3">
          <w:rPr>
            <w:rStyle w:val="Hyperlink"/>
            <w:rFonts w:ascii="Arial Narrow" w:eastAsiaTheme="majorEastAsia" w:hAnsi="Arial Narrow" w:cstheme="minorHAnsi"/>
            <w:color w:val="auto"/>
            <w:sz w:val="18"/>
            <w:szCs w:val="18"/>
            <w:u w:val="none"/>
          </w:rPr>
          <w:t>Einav S</w:t>
        </w:r>
      </w:hyperlink>
      <w:r w:rsidR="009D7EB3" w:rsidRPr="006562B3">
        <w:rPr>
          <w:rFonts w:ascii="Arial Narrow" w:hAnsi="Arial Narrow" w:cstheme="minorHAnsi"/>
          <w:bCs/>
          <w:sz w:val="18"/>
          <w:szCs w:val="18"/>
        </w:rPr>
        <w:t>. A systematic review on the efficacy and safety of chloroquine for the treatment of COVID-19.</w:t>
      </w:r>
      <w:r w:rsidR="009D7EB3" w:rsidRPr="006562B3">
        <w:rPr>
          <w:rFonts w:ascii="Arial Narrow" w:hAnsi="Arial Narrow" w:cstheme="minorHAnsi"/>
          <w:sz w:val="18"/>
          <w:szCs w:val="18"/>
        </w:rPr>
        <w:t xml:space="preserve"> </w:t>
      </w:r>
      <w:hyperlink r:id="rId25" w:tooltip="Journal of critical care." w:history="1">
        <w:r w:rsidR="009D7EB3" w:rsidRPr="006562B3">
          <w:rPr>
            <w:rStyle w:val="Hyperlink"/>
            <w:rFonts w:ascii="Arial Narrow" w:eastAsiaTheme="majorEastAsia" w:hAnsi="Arial Narrow" w:cstheme="minorHAnsi"/>
            <w:color w:val="auto"/>
            <w:sz w:val="18"/>
            <w:szCs w:val="18"/>
            <w:u w:val="none"/>
          </w:rPr>
          <w:t>J Crit Care.</w:t>
        </w:r>
      </w:hyperlink>
      <w:r w:rsidR="009D7EB3" w:rsidRPr="006562B3">
        <w:rPr>
          <w:rFonts w:ascii="Arial Narrow" w:hAnsi="Arial Narrow" w:cstheme="minorHAnsi"/>
          <w:sz w:val="18"/>
          <w:szCs w:val="18"/>
        </w:rPr>
        <w:t xml:space="preserve"> 2020 Mar 10. pii: S0883-9441(20)30390-7. doi: 10.1016/j.jcrc.2020.03.005. [Epub ahead of print]</w:t>
      </w:r>
    </w:p>
    <w:p w14:paraId="731F0ED7" w14:textId="67F6BC9B" w:rsidR="0014700B" w:rsidRPr="006562B3" w:rsidRDefault="0014700B" w:rsidP="00DC3B50">
      <w:pPr>
        <w:pStyle w:val="ListParagraph"/>
        <w:numPr>
          <w:ilvl w:val="0"/>
          <w:numId w:val="8"/>
        </w:numPr>
        <w:rPr>
          <w:rFonts w:ascii="Arial Narrow" w:hAnsi="Arial Narrow" w:cstheme="minorHAnsi"/>
          <w:sz w:val="18"/>
          <w:szCs w:val="18"/>
          <w:bdr w:val="none" w:sz="0" w:space="0" w:color="auto" w:frame="1"/>
        </w:rPr>
      </w:pPr>
      <w:r w:rsidRPr="006562B3">
        <w:rPr>
          <w:rFonts w:ascii="Arial Narrow" w:hAnsi="Arial Narrow" w:cstheme="minorHAnsi"/>
          <w:bCs/>
          <w:color w:val="000000"/>
          <w:sz w:val="18"/>
          <w:szCs w:val="18"/>
        </w:rPr>
        <w:t>Di Giambenedetto S, Ciccullo A, Borghetti A, et al. Off-label Use of Tocilizumab in Patients with SARS-CoV-2 Infection. J Med Virol.2020 Apr 16</w:t>
      </w:r>
    </w:p>
    <w:p w14:paraId="10BB5A6E" w14:textId="43A46CB3" w:rsidR="0014700B" w:rsidRPr="006562B3" w:rsidRDefault="0014700B" w:rsidP="0014700B">
      <w:pPr>
        <w:pStyle w:val="ListParagraph"/>
        <w:numPr>
          <w:ilvl w:val="0"/>
          <w:numId w:val="8"/>
        </w:numPr>
        <w:autoSpaceDE w:val="0"/>
        <w:autoSpaceDN w:val="0"/>
        <w:adjustRightInd w:val="0"/>
        <w:spacing w:after="0"/>
        <w:rPr>
          <w:rFonts w:ascii="Arial Narrow" w:hAnsi="Arial Narrow" w:cstheme="minorHAnsi"/>
          <w:sz w:val="18"/>
          <w:szCs w:val="18"/>
        </w:rPr>
      </w:pPr>
      <w:r w:rsidRPr="006562B3">
        <w:rPr>
          <w:rFonts w:ascii="Arial Narrow" w:hAnsi="Arial Narrow" w:cstheme="minorHAnsi"/>
          <w:sz w:val="18"/>
          <w:szCs w:val="18"/>
        </w:rPr>
        <w:t>Dimopoulos, G., de Mast, Q., Markou, N., et al, Favorable anakinra responses Covid-19 patients with secondary hemophagocytic lymphohistiocytosis, Cell Host and Microbe (2020).</w:t>
      </w:r>
    </w:p>
    <w:p w14:paraId="19751A9A" w14:textId="52808E66" w:rsidR="00DC3B50" w:rsidRPr="006562B3"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Expert consensus on chloroquine phosphate for the treatment of novel coronavirus pneumonia. Abstract english. 2020. Chinese Journal of Tuberculosis and Respiratory Diseases 2020 Feb 20; 43(0);43(0):E019. doi: 10.3760/cma.j.issn.10010939.2</w:t>
      </w:r>
      <w:r w:rsidR="00DC3B50" w:rsidRPr="006562B3">
        <w:rPr>
          <w:rFonts w:ascii="Arial Narrow" w:hAnsi="Arial Narrow" w:cs="Arial"/>
          <w:sz w:val="18"/>
          <w:szCs w:val="18"/>
        </w:rPr>
        <w:t>020.0019. [Epub ahead of print]</w:t>
      </w:r>
    </w:p>
    <w:p w14:paraId="3C8A54C5" w14:textId="5CDF64BE" w:rsidR="002951F6" w:rsidRPr="006562B3"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Gao J, Tian Z, Yang X. 2020. Breakthrough: chloroquine phosphate has shown apparent efficacy in treatment of COVID-19 associated pneumonia in clinical studies. BioSci Trends 2020; (online ahead of print). DOI: 10.5582/bst.2020.01047  </w:t>
      </w:r>
    </w:p>
    <w:p w14:paraId="0128BDB8" w14:textId="11018BAE" w:rsidR="00A15A80" w:rsidRPr="006562B3" w:rsidRDefault="00A15A80" w:rsidP="00A15A80">
      <w:pPr>
        <w:pStyle w:val="ListParagraph"/>
        <w:numPr>
          <w:ilvl w:val="0"/>
          <w:numId w:val="8"/>
        </w:numPr>
        <w:rPr>
          <w:rFonts w:ascii="Arial Narrow" w:hAnsi="Arial Narrow" w:cstheme="minorHAnsi"/>
          <w:sz w:val="18"/>
          <w:szCs w:val="18"/>
        </w:rPr>
      </w:pPr>
      <w:r w:rsidRPr="006562B3">
        <w:rPr>
          <w:rFonts w:ascii="Arial Narrow" w:hAnsi="Arial Narrow" w:cstheme="minorHAnsi"/>
          <w:bCs/>
          <w:sz w:val="18"/>
          <w:szCs w:val="18"/>
          <w:lang w:val="nb-NO"/>
        </w:rPr>
        <w:t>Gautret</w:t>
      </w:r>
      <w:r w:rsidRPr="006562B3">
        <w:rPr>
          <w:rFonts w:ascii="Arial Narrow" w:hAnsi="Arial Narrow" w:cstheme="minorHAnsi"/>
          <w:sz w:val="18"/>
          <w:szCs w:val="18"/>
          <w:lang w:val="nb-NO"/>
        </w:rPr>
        <w:t xml:space="preserve"> P, Lagier JC, Parola P, et al. </w:t>
      </w:r>
      <w:r w:rsidRPr="006562B3">
        <w:rPr>
          <w:rFonts w:ascii="Arial Narrow" w:hAnsi="Arial Narrow" w:cstheme="minorHAnsi"/>
          <w:bCs/>
          <w:sz w:val="18"/>
          <w:szCs w:val="18"/>
        </w:rPr>
        <w:t xml:space="preserve">Hydroxychloroquine and azithromycin as a treatment of </w:t>
      </w:r>
      <w:r w:rsidRPr="006562B3">
        <w:rPr>
          <w:rStyle w:val="highlight"/>
          <w:rFonts w:ascii="Arial Narrow" w:hAnsi="Arial Narrow" w:cstheme="minorHAnsi"/>
          <w:bCs/>
          <w:sz w:val="18"/>
          <w:szCs w:val="18"/>
        </w:rPr>
        <w:t>COVID</w:t>
      </w:r>
      <w:r w:rsidRPr="006562B3">
        <w:rPr>
          <w:rFonts w:ascii="Arial Narrow" w:hAnsi="Arial Narrow" w:cstheme="minorHAnsi"/>
          <w:bCs/>
          <w:sz w:val="18"/>
          <w:szCs w:val="18"/>
        </w:rPr>
        <w:t>-19: results of an open-label non-randomized clinical trial.</w:t>
      </w:r>
      <w:r w:rsidRPr="006562B3">
        <w:rPr>
          <w:rFonts w:ascii="Arial Narrow" w:hAnsi="Arial Narrow" w:cstheme="minorHAnsi"/>
          <w:sz w:val="18"/>
          <w:szCs w:val="18"/>
        </w:rPr>
        <w:t xml:space="preserve"> </w:t>
      </w:r>
      <w:hyperlink r:id="rId26" w:tooltip="International journal of antimicrobial agents." w:history="1">
        <w:r w:rsidRPr="006562B3">
          <w:rPr>
            <w:rStyle w:val="Hyperlink"/>
            <w:rFonts w:ascii="Arial Narrow" w:hAnsi="Arial Narrow" w:cstheme="minorHAnsi"/>
            <w:color w:val="auto"/>
            <w:sz w:val="18"/>
            <w:szCs w:val="18"/>
            <w:u w:val="none"/>
          </w:rPr>
          <w:t>Int J Antimicrob Agents.</w:t>
        </w:r>
      </w:hyperlink>
      <w:r w:rsidRPr="006562B3">
        <w:rPr>
          <w:rFonts w:ascii="Arial Narrow" w:hAnsi="Arial Narrow" w:cstheme="minorHAnsi"/>
          <w:sz w:val="18"/>
          <w:szCs w:val="18"/>
        </w:rPr>
        <w:t xml:space="preserve"> 2020 Mar 20:105949. doi: 10.1016/j.ijantimicag.2020.105949</w:t>
      </w:r>
    </w:p>
    <w:p w14:paraId="03584F6E" w14:textId="249C76AA" w:rsidR="000320D3" w:rsidRPr="006562B3" w:rsidRDefault="000320D3" w:rsidP="00A15A80">
      <w:pPr>
        <w:pStyle w:val="ListParagraph"/>
        <w:numPr>
          <w:ilvl w:val="0"/>
          <w:numId w:val="8"/>
        </w:numPr>
        <w:rPr>
          <w:rFonts w:ascii="Arial Narrow" w:hAnsi="Arial Narrow" w:cstheme="minorHAnsi"/>
          <w:sz w:val="18"/>
          <w:szCs w:val="18"/>
        </w:rPr>
      </w:pPr>
      <w:r w:rsidRPr="006562B3">
        <w:rPr>
          <w:rFonts w:ascii="Arial Narrow" w:hAnsi="Arial Narrow" w:cs="Arial"/>
          <w:sz w:val="18"/>
          <w:szCs w:val="18"/>
        </w:rPr>
        <w:t>Gautret P, et al.</w:t>
      </w:r>
      <w:r w:rsidRPr="006562B3">
        <w:rPr>
          <w:rFonts w:ascii="Arial Narrow" w:hAnsi="Arial Narrow"/>
          <w:sz w:val="18"/>
          <w:szCs w:val="18"/>
        </w:rPr>
        <w:t>Travel Medicine and Inf Dis 2020</w:t>
      </w:r>
    </w:p>
    <w:p w14:paraId="21E2E6B4" w14:textId="434447A7" w:rsidR="002951F6" w:rsidRPr="006562B3"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Gordon CJ, Tchesnokov EP, Feng JY, Porter DP, Gotte M. 2020. The antiviral compound remdesivir potently inhibits RNA-dependent polymerase from Middle East Respiratory Syndrome coronavirus. J Biol Chem 2020, DOI: 10.1074/jbc.AC120.013056.  </w:t>
      </w:r>
    </w:p>
    <w:p w14:paraId="2D7DAFDB" w14:textId="34D2F4BD" w:rsidR="00F27E62" w:rsidRPr="006562B3" w:rsidRDefault="00F27E62" w:rsidP="00DC3B50">
      <w:pPr>
        <w:pStyle w:val="ListParagraph"/>
        <w:numPr>
          <w:ilvl w:val="0"/>
          <w:numId w:val="8"/>
        </w:numPr>
        <w:rPr>
          <w:rFonts w:ascii="Arial Narrow" w:hAnsi="Arial Narrow" w:cstheme="minorHAnsi"/>
          <w:sz w:val="18"/>
          <w:szCs w:val="18"/>
        </w:rPr>
      </w:pPr>
      <w:r w:rsidRPr="007E491F">
        <w:rPr>
          <w:rFonts w:ascii="Arial Narrow" w:hAnsi="Arial Narrow" w:cstheme="minorHAnsi"/>
          <w:sz w:val="18"/>
          <w:szCs w:val="18"/>
          <w:lang w:val="nb-NO"/>
        </w:rPr>
        <w:t xml:space="preserve">Grein, </w:t>
      </w:r>
      <w:r w:rsidR="007E491F" w:rsidRPr="007E491F">
        <w:rPr>
          <w:rFonts w:ascii="Arial Narrow" w:hAnsi="Arial Narrow" w:cstheme="minorHAnsi"/>
          <w:sz w:val="18"/>
          <w:szCs w:val="18"/>
          <w:lang w:val="nb-NO"/>
        </w:rPr>
        <w:t xml:space="preserve">Ohmagari, Shin et al. </w:t>
      </w:r>
      <w:r w:rsidR="007E491F" w:rsidRPr="007E491F">
        <w:rPr>
          <w:rFonts w:ascii="Arial Narrow" w:hAnsi="Arial Narrow"/>
          <w:color w:val="1A1A1A"/>
          <w:sz w:val="18"/>
          <w:szCs w:val="18"/>
        </w:rPr>
        <w:t>Compassionate Use of Remdesivir for Patients with Severe Covid-19</w:t>
      </w:r>
      <w:r w:rsidR="007E491F" w:rsidRPr="007E491F">
        <w:rPr>
          <w:rFonts w:ascii="Arial Narrow" w:hAnsi="Arial Narrow" w:cstheme="minorHAnsi"/>
          <w:sz w:val="18"/>
          <w:szCs w:val="18"/>
        </w:rPr>
        <w:t xml:space="preserve"> </w:t>
      </w:r>
      <w:r w:rsidR="007E491F">
        <w:rPr>
          <w:rFonts w:ascii="Arial Narrow" w:hAnsi="Arial Narrow" w:cstheme="minorHAnsi"/>
          <w:sz w:val="18"/>
          <w:szCs w:val="18"/>
        </w:rPr>
        <w:t xml:space="preserve">N Engl J Med </w:t>
      </w:r>
      <w:r w:rsidRPr="007E491F">
        <w:rPr>
          <w:rFonts w:ascii="Arial Narrow" w:hAnsi="Arial Narrow" w:cstheme="minorHAnsi"/>
          <w:sz w:val="18"/>
          <w:szCs w:val="18"/>
        </w:rPr>
        <w:t>2020</w:t>
      </w:r>
    </w:p>
    <w:p w14:paraId="7EDDEB48" w14:textId="1265EA0F" w:rsidR="00FF252D" w:rsidRPr="006562B3" w:rsidRDefault="00FF252D" w:rsidP="00FF252D">
      <w:pPr>
        <w:pStyle w:val="ListParagraph"/>
        <w:numPr>
          <w:ilvl w:val="0"/>
          <w:numId w:val="8"/>
        </w:numPr>
        <w:spacing w:before="0" w:beforeAutospacing="0" w:after="0" w:afterAutospacing="0"/>
        <w:rPr>
          <w:rFonts w:ascii="Arial Narrow" w:hAnsi="Arial Narrow" w:cstheme="minorHAnsi"/>
          <w:sz w:val="18"/>
          <w:szCs w:val="18"/>
        </w:rPr>
      </w:pPr>
      <w:r w:rsidRPr="006562B3">
        <w:rPr>
          <w:rFonts w:ascii="Arial Narrow" w:hAnsi="Arial Narrow" w:cstheme="minorHAnsi"/>
          <w:sz w:val="18"/>
          <w:szCs w:val="18"/>
        </w:rPr>
        <w:t>Griffiths MJD, McAuley DF, Perkins GD, Barrett N, Blackwood B, Boyle A, Chee N, Connolly B, Dark P, Finney S, Salam A, Silversides J, Tarmey N, Wise MP, Baudouin SV. Guidelines on the management of acute respiratory distress syndrome. BMJ Open Respir Res. 2019 May 24;6(1):e000420. doi: 10.1136/bmjresp-2019-000420. eCollection 2019. PubMed PMID: 31258917; PubMed Central PMCID: PMC6561387.</w:t>
      </w:r>
    </w:p>
    <w:p w14:paraId="18B958C4" w14:textId="77777777" w:rsidR="002951F6" w:rsidRPr="006562B3"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Han HJ, Lieu JW, Yu H, Yu XJ. 2018. Neutralizing Monoclonal Antibodies as Promising Therapeutics against Middle East Respiratory Syndrome Coronavirus Infection. Viruses 2018, 10(12), 680; </w:t>
      </w:r>
      <w:hyperlink r:id="rId27" w:history="1">
        <w:r w:rsidRPr="006562B3">
          <w:rPr>
            <w:rStyle w:val="Hyperlink"/>
            <w:rFonts w:ascii="Arial Narrow" w:hAnsi="Arial Narrow" w:cs="Arial"/>
            <w:sz w:val="18"/>
            <w:szCs w:val="18"/>
          </w:rPr>
          <w:t>https://doi.org/10.3390/v10120680</w:t>
        </w:r>
      </w:hyperlink>
      <w:r w:rsidRPr="006562B3">
        <w:rPr>
          <w:rFonts w:ascii="Arial Narrow" w:hAnsi="Arial Narrow" w:cs="Arial"/>
          <w:sz w:val="18"/>
          <w:szCs w:val="18"/>
        </w:rPr>
        <w:t xml:space="preserve">. </w:t>
      </w:r>
    </w:p>
    <w:p w14:paraId="198F14B9" w14:textId="22500911" w:rsidR="002951F6"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Hongzhou L. 2020. Drug treatment options for the 2019-new coronavirus (2019nCoV). BioScience 2020 (online ahead of print). DOI: 10.5582/bst.2020.01020.  </w:t>
      </w:r>
    </w:p>
    <w:p w14:paraId="73788E3D" w14:textId="22CDCD13" w:rsidR="00FD4E50" w:rsidRPr="007E58D7" w:rsidRDefault="00FD4E50" w:rsidP="00DC3B50">
      <w:pPr>
        <w:pStyle w:val="ListParagraph"/>
        <w:numPr>
          <w:ilvl w:val="0"/>
          <w:numId w:val="8"/>
        </w:numPr>
        <w:rPr>
          <w:rFonts w:asciiTheme="minorHAnsi" w:hAnsiTheme="minorHAnsi" w:cstheme="minorHAnsi"/>
          <w:sz w:val="18"/>
          <w:szCs w:val="18"/>
        </w:rPr>
      </w:pPr>
      <w:r w:rsidRPr="00FD4E50">
        <w:rPr>
          <w:rFonts w:ascii="Arial Narrow" w:hAnsi="Arial Narrow" w:cs="Arial"/>
          <w:sz w:val="18"/>
          <w:szCs w:val="18"/>
        </w:rPr>
        <w:t xml:space="preserve">Horby P, et al. Dexamethasone in Hospitalized patients with Covid-19 – Preliminary </w:t>
      </w:r>
      <w:r w:rsidRPr="007E58D7">
        <w:rPr>
          <w:rFonts w:asciiTheme="minorHAnsi" w:hAnsiTheme="minorHAnsi" w:cstheme="minorHAnsi"/>
          <w:sz w:val="18"/>
          <w:szCs w:val="18"/>
        </w:rPr>
        <w:t>Report. N Engl J Med 2020, DOI: 10.1056/NEJMoa2021436</w:t>
      </w:r>
    </w:p>
    <w:p w14:paraId="4C41077A" w14:textId="0F2FAA50" w:rsidR="00FD4E50" w:rsidRPr="007E58D7" w:rsidRDefault="00FD4E50" w:rsidP="00DC3B50">
      <w:pPr>
        <w:pStyle w:val="ListParagraph"/>
        <w:numPr>
          <w:ilvl w:val="0"/>
          <w:numId w:val="8"/>
        </w:numPr>
        <w:rPr>
          <w:rFonts w:asciiTheme="minorHAnsi" w:hAnsiTheme="minorHAnsi" w:cstheme="minorHAnsi"/>
          <w:sz w:val="18"/>
          <w:szCs w:val="18"/>
        </w:rPr>
      </w:pPr>
      <w:r w:rsidRPr="007E58D7">
        <w:rPr>
          <w:rFonts w:asciiTheme="minorHAnsi" w:hAnsiTheme="minorHAnsi" w:cstheme="minorHAnsi"/>
          <w:sz w:val="18"/>
          <w:szCs w:val="18"/>
        </w:rPr>
        <w:t>Horby P, el al</w:t>
      </w:r>
      <w:r>
        <w:rPr>
          <w:rFonts w:asciiTheme="minorHAnsi" w:hAnsiTheme="minorHAnsi" w:cstheme="minorHAnsi"/>
          <w:sz w:val="18"/>
          <w:szCs w:val="18"/>
        </w:rPr>
        <w:t xml:space="preserve">. Effect of Hydroxychloroquine in </w:t>
      </w:r>
      <w:r w:rsidRPr="00601EE8">
        <w:rPr>
          <w:rFonts w:ascii="Arial Narrow" w:hAnsi="Arial Narrow" w:cs="Arial"/>
          <w:sz w:val="18"/>
          <w:szCs w:val="18"/>
        </w:rPr>
        <w:t>Hospitalized patients with Covid-19</w:t>
      </w:r>
      <w:r>
        <w:rPr>
          <w:rFonts w:ascii="Arial Narrow" w:hAnsi="Arial Narrow" w:cs="Arial"/>
          <w:sz w:val="18"/>
          <w:szCs w:val="18"/>
        </w:rPr>
        <w:t>:</w:t>
      </w:r>
      <w:r w:rsidRPr="00FD4E50">
        <w:rPr>
          <w:rFonts w:ascii="Arial Narrow" w:hAnsi="Arial Narrow" w:cs="Arial"/>
          <w:sz w:val="18"/>
          <w:szCs w:val="18"/>
        </w:rPr>
        <w:t xml:space="preserve"> </w:t>
      </w:r>
      <w:r w:rsidRPr="00601EE8">
        <w:rPr>
          <w:rFonts w:ascii="Arial Narrow" w:hAnsi="Arial Narrow" w:cs="Arial"/>
          <w:sz w:val="18"/>
          <w:szCs w:val="18"/>
        </w:rPr>
        <w:t>Preliminary</w:t>
      </w:r>
      <w:r>
        <w:rPr>
          <w:rFonts w:ascii="Arial Narrow" w:hAnsi="Arial Narrow" w:cs="Arial"/>
          <w:sz w:val="18"/>
          <w:szCs w:val="18"/>
        </w:rPr>
        <w:t xml:space="preserve"> results from a multi-centre, randomized, controlled trial. MedXriv 2020 (preprint).</w:t>
      </w:r>
    </w:p>
    <w:p w14:paraId="6DA56618" w14:textId="48EE008E" w:rsidR="00E57AD5" w:rsidRPr="007E491F" w:rsidRDefault="00E57AD5"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Hung, </w:t>
      </w:r>
      <w:r w:rsidR="007E491F">
        <w:rPr>
          <w:rFonts w:ascii="Arial Narrow" w:hAnsi="Arial Narrow" w:cs="Arial"/>
          <w:sz w:val="18"/>
          <w:szCs w:val="18"/>
        </w:rPr>
        <w:t xml:space="preserve">Lung, Tso, el al. </w:t>
      </w:r>
      <w:r w:rsidR="007E491F" w:rsidRPr="007E491F">
        <w:rPr>
          <w:rFonts w:ascii="Arial Narrow" w:hAnsi="Arial Narrow" w:cs="Arial"/>
          <w:sz w:val="18"/>
          <w:szCs w:val="18"/>
        </w:rPr>
        <w:t>Triple combination of interferon beta-1b, lopinavir–ritonavir, and ribavirin in the treatment of patients admitted to hospital with COVID-19: an open-label, randomised, phase 2 trial</w:t>
      </w:r>
      <w:r w:rsidR="007E491F">
        <w:rPr>
          <w:rFonts w:ascii="Arial Narrow" w:hAnsi="Arial Narrow" w:cs="Arial"/>
          <w:sz w:val="18"/>
          <w:szCs w:val="18"/>
        </w:rPr>
        <w:t xml:space="preserve">. </w:t>
      </w:r>
      <w:r w:rsidR="007E491F" w:rsidRPr="006562B3">
        <w:rPr>
          <w:rFonts w:ascii="Arial Narrow" w:hAnsi="Arial Narrow" w:cs="Arial"/>
          <w:sz w:val="18"/>
          <w:szCs w:val="18"/>
        </w:rPr>
        <w:t>Lancet 2020</w:t>
      </w:r>
      <w:r w:rsidR="007E491F" w:rsidRPr="007E491F">
        <w:rPr>
          <w:rFonts w:ascii="Arial Narrow" w:hAnsi="Arial Narrow" w:cs="Arial"/>
          <w:sz w:val="18"/>
          <w:szCs w:val="18"/>
        </w:rPr>
        <w:t>.</w:t>
      </w:r>
    </w:p>
    <w:p w14:paraId="257B0A12" w14:textId="119C9397" w:rsidR="00913022" w:rsidRPr="006562B3" w:rsidRDefault="00913022" w:rsidP="00913022">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IDSA guidelines, Infectious Diseases Society of America 2020. </w:t>
      </w:r>
      <w:hyperlink r:id="rId28" w:history="1">
        <w:r w:rsidR="0014700B" w:rsidRPr="006562B3">
          <w:rPr>
            <w:rStyle w:val="Hyperlink"/>
            <w:rFonts w:ascii="Arial Narrow" w:hAnsi="Arial Narrow" w:cs="Arial"/>
            <w:sz w:val="18"/>
            <w:szCs w:val="18"/>
          </w:rPr>
          <w:t>https://www.idsociety.org/practice-guideline/covid-19-guideline-treatment-and-management/</w:t>
        </w:r>
      </w:hyperlink>
    </w:p>
    <w:p w14:paraId="738A0009" w14:textId="6755153A" w:rsidR="004354BC" w:rsidRDefault="002951F6" w:rsidP="004354BC">
      <w:pPr>
        <w:pStyle w:val="ListParagraph"/>
        <w:numPr>
          <w:ilvl w:val="0"/>
          <w:numId w:val="8"/>
        </w:numPr>
        <w:rPr>
          <w:rFonts w:ascii="Arial Narrow" w:hAnsi="Arial Narrow" w:cs="Arial"/>
          <w:sz w:val="18"/>
          <w:szCs w:val="18"/>
        </w:rPr>
      </w:pPr>
      <w:r w:rsidRPr="006562B3">
        <w:rPr>
          <w:rFonts w:ascii="Arial Narrow" w:hAnsi="Arial Narrow" w:cs="Arial"/>
          <w:sz w:val="18"/>
          <w:szCs w:val="18"/>
          <w:lang w:val="nb-NO"/>
        </w:rPr>
        <w:t xml:space="preserve">Jordan PC, Stevens SK, Deval J. 2018. </w:t>
      </w:r>
      <w:r w:rsidRPr="006562B3">
        <w:rPr>
          <w:rFonts w:ascii="Arial Narrow" w:hAnsi="Arial Narrow" w:cs="Arial"/>
          <w:sz w:val="18"/>
          <w:szCs w:val="18"/>
        </w:rPr>
        <w:t>Nucleosides for the treatment of respiratory RNA virus infections. Antivir Chem Chemother 2018; 26: doi: 10.1177/2040206618764483</w:t>
      </w:r>
    </w:p>
    <w:p w14:paraId="56B94DCE" w14:textId="0C6651C1" w:rsidR="004354BC" w:rsidRPr="00357F26" w:rsidRDefault="004354BC" w:rsidP="00357F26">
      <w:pPr>
        <w:pStyle w:val="ListParagraph"/>
        <w:numPr>
          <w:ilvl w:val="0"/>
          <w:numId w:val="8"/>
        </w:numPr>
        <w:ind w:left="1080"/>
        <w:rPr>
          <w:rFonts w:ascii="Arial Narrow" w:hAnsi="Arial Narrow" w:cs="Arial"/>
          <w:sz w:val="18"/>
          <w:szCs w:val="18"/>
        </w:rPr>
      </w:pPr>
      <w:r>
        <w:rPr>
          <w:rFonts w:ascii="Arial Narrow" w:hAnsi="Arial Narrow" w:cs="Arial"/>
          <w:sz w:val="18"/>
          <w:szCs w:val="18"/>
        </w:rPr>
        <w:t>J</w:t>
      </w:r>
      <w:r w:rsidR="00DD7066" w:rsidRPr="00357F26">
        <w:rPr>
          <w:rFonts w:ascii="Arial" w:hAnsi="Arial" w:cs="Arial"/>
          <w:sz w:val="18"/>
          <w:szCs w:val="40"/>
        </w:rPr>
        <w:t xml:space="preserve">oyner, M.J., et al., Early safety indicators of COVID-19 convalescent plasma in 5,000 patients. The Journal of Clinical Investigation, 2020. </w:t>
      </w:r>
    </w:p>
    <w:p w14:paraId="190AC72A" w14:textId="197CCD03" w:rsidR="004354BC" w:rsidRPr="00357F26" w:rsidRDefault="004354BC" w:rsidP="00357F26">
      <w:pPr>
        <w:pStyle w:val="ListParagraph"/>
        <w:numPr>
          <w:ilvl w:val="0"/>
          <w:numId w:val="8"/>
        </w:numPr>
        <w:autoSpaceDE w:val="0"/>
        <w:autoSpaceDN w:val="0"/>
        <w:adjustRightInd w:val="0"/>
        <w:spacing w:after="0"/>
        <w:ind w:left="1080"/>
        <w:rPr>
          <w:rFonts w:ascii="Arial" w:hAnsi="Arial" w:cs="Arial"/>
          <w:sz w:val="18"/>
          <w:szCs w:val="40"/>
        </w:rPr>
      </w:pPr>
      <w:r w:rsidRPr="00357F26">
        <w:rPr>
          <w:rFonts w:ascii="Arial" w:hAnsi="Arial" w:cs="Arial"/>
          <w:sz w:val="18"/>
          <w:szCs w:val="40"/>
        </w:rPr>
        <w:t>Joyner, M.J., Bruno, K.A., Klassen, S.A., Kunze, K.L., Safety Update: COVID-19 Convalescent Plasma in 20,000 Hospitalized Patients. Mayo Clin. Proc., 2020. In press.</w:t>
      </w:r>
    </w:p>
    <w:p w14:paraId="18B3D2D8" w14:textId="15653356" w:rsidR="00177C0A" w:rsidRPr="00357F26" w:rsidRDefault="00177C0A" w:rsidP="007E491F">
      <w:pPr>
        <w:pStyle w:val="ListParagraph"/>
        <w:numPr>
          <w:ilvl w:val="0"/>
          <w:numId w:val="8"/>
        </w:numPr>
        <w:rPr>
          <w:rFonts w:ascii="Arial Narrow" w:hAnsi="Arial Narrow" w:cs="Arial"/>
          <w:sz w:val="18"/>
          <w:szCs w:val="18"/>
        </w:rPr>
      </w:pPr>
      <w:r w:rsidRPr="006562B3">
        <w:rPr>
          <w:rFonts w:ascii="Arial Narrow" w:hAnsi="Arial Narrow" w:cs="Arial"/>
          <w:sz w:val="18"/>
          <w:szCs w:val="18"/>
          <w:bdr w:val="none" w:sz="0" w:space="0" w:color="auto" w:frame="1"/>
          <w:lang w:val="nb-NO"/>
        </w:rPr>
        <w:t xml:space="preserve">Lai, Shih, Ko </w:t>
      </w:r>
      <w:r w:rsidR="007E491F">
        <w:rPr>
          <w:rFonts w:ascii="Arial Narrow" w:hAnsi="Arial Narrow" w:cs="Arial"/>
          <w:sz w:val="18"/>
          <w:szCs w:val="18"/>
          <w:bdr w:val="none" w:sz="0" w:space="0" w:color="auto" w:frame="1"/>
          <w:lang w:val="nb-NO"/>
        </w:rPr>
        <w:t>et al</w:t>
      </w:r>
      <w:r w:rsidRPr="006562B3">
        <w:rPr>
          <w:rFonts w:ascii="Arial Narrow" w:hAnsi="Arial Narrow" w:cs="Arial"/>
          <w:sz w:val="18"/>
          <w:szCs w:val="18"/>
          <w:bdr w:val="none" w:sz="0" w:space="0" w:color="auto" w:frame="1"/>
          <w:lang w:val="nb-NO"/>
        </w:rPr>
        <w:t xml:space="preserve">. </w:t>
      </w:r>
      <w:r w:rsidRPr="006562B3">
        <w:rPr>
          <w:rFonts w:ascii="Arial Narrow" w:hAnsi="Arial Narrow" w:cs="Arial"/>
          <w:sz w:val="18"/>
          <w:szCs w:val="18"/>
          <w:bdr w:val="none" w:sz="0" w:space="0" w:color="auto" w:frame="1"/>
        </w:rPr>
        <w:t>Severe acute respiratory syndrome coronavirus 2 (SARS-</w:t>
      </w:r>
      <w:r w:rsidRPr="006562B3">
        <w:rPr>
          <w:rFonts w:ascii="Arial Narrow" w:hAnsi="Arial Narrow" w:cs="Arial"/>
          <w:sz w:val="18"/>
          <w:szCs w:val="18"/>
          <w:bdr w:val="none" w:sz="0" w:space="0" w:color="auto" w:frame="1"/>
        </w:rPr>
        <w:softHyphen/>
      </w:r>
      <w:r w:rsidRPr="006562B3">
        <w:rPr>
          <w:rFonts w:ascii="Cambria Math" w:hAnsi="Cambria Math" w:cs="Cambria Math"/>
          <w:sz w:val="18"/>
          <w:szCs w:val="18"/>
          <w:bdr w:val="none" w:sz="0" w:space="0" w:color="auto" w:frame="1"/>
        </w:rPr>
        <w:t>‐</w:t>
      </w:r>
      <w:r w:rsidRPr="006562B3">
        <w:rPr>
          <w:rFonts w:ascii="Arial Narrow" w:hAnsi="Arial Narrow" w:cs="Arial"/>
          <w:sz w:val="18"/>
          <w:szCs w:val="18"/>
          <w:bdr w:val="none" w:sz="0" w:space="0" w:color="auto" w:frame="1"/>
        </w:rPr>
        <w:t>CoV-</w:t>
      </w:r>
      <w:r w:rsidRPr="006562B3">
        <w:rPr>
          <w:rFonts w:ascii="Arial Narrow" w:hAnsi="Arial Narrow" w:cs="Arial"/>
          <w:sz w:val="18"/>
          <w:szCs w:val="18"/>
          <w:bdr w:val="none" w:sz="0" w:space="0" w:color="auto" w:frame="1"/>
        </w:rPr>
        <w:softHyphen/>
      </w:r>
      <w:r w:rsidRPr="006562B3">
        <w:rPr>
          <w:rFonts w:ascii="Cambria Math" w:hAnsi="Cambria Math" w:cs="Cambria Math"/>
          <w:sz w:val="18"/>
          <w:szCs w:val="18"/>
          <w:bdr w:val="none" w:sz="0" w:space="0" w:color="auto" w:frame="1"/>
        </w:rPr>
        <w:t>‐</w:t>
      </w:r>
      <w:r w:rsidRPr="006562B3">
        <w:rPr>
          <w:rFonts w:ascii="Arial Narrow" w:hAnsi="Arial Narrow" w:cs="Arial"/>
          <w:sz w:val="18"/>
          <w:szCs w:val="18"/>
          <w:bdr w:val="none" w:sz="0" w:space="0" w:color="auto" w:frame="1"/>
        </w:rPr>
        <w:t>2) and coronavirus disease-</w:t>
      </w:r>
      <w:r w:rsidRPr="006562B3">
        <w:rPr>
          <w:rFonts w:ascii="Arial Narrow" w:hAnsi="Arial Narrow" w:cs="Arial"/>
          <w:sz w:val="18"/>
          <w:szCs w:val="18"/>
          <w:bdr w:val="none" w:sz="0" w:space="0" w:color="auto" w:frame="1"/>
        </w:rPr>
        <w:softHyphen/>
      </w:r>
      <w:r w:rsidRPr="006562B3">
        <w:rPr>
          <w:rFonts w:ascii="Cambria Math" w:hAnsi="Cambria Math" w:cs="Cambria Math"/>
          <w:sz w:val="18"/>
          <w:szCs w:val="18"/>
          <w:bdr w:val="none" w:sz="0" w:space="0" w:color="auto" w:frame="1"/>
        </w:rPr>
        <w:t>‐</w:t>
      </w:r>
      <w:r w:rsidRPr="006562B3">
        <w:rPr>
          <w:rFonts w:ascii="Arial Narrow" w:hAnsi="Arial Narrow" w:cs="Arial"/>
          <w:sz w:val="18"/>
          <w:szCs w:val="18"/>
          <w:bdr w:val="none" w:sz="0" w:space="0" w:color="auto" w:frame="1"/>
        </w:rPr>
        <w:t>2019    (COVID-</w:t>
      </w:r>
      <w:r w:rsidRPr="006562B3">
        <w:rPr>
          <w:rFonts w:ascii="Arial Narrow" w:hAnsi="Arial Narrow" w:cs="Arial"/>
          <w:sz w:val="18"/>
          <w:szCs w:val="18"/>
          <w:bdr w:val="none" w:sz="0" w:space="0" w:color="auto" w:frame="1"/>
        </w:rPr>
        <w:softHyphen/>
      </w:r>
      <w:r w:rsidRPr="006562B3">
        <w:rPr>
          <w:rFonts w:ascii="Cambria Math" w:hAnsi="Cambria Math" w:cs="Cambria Math"/>
          <w:sz w:val="18"/>
          <w:szCs w:val="18"/>
          <w:bdr w:val="none" w:sz="0" w:space="0" w:color="auto" w:frame="1"/>
        </w:rPr>
        <w:t>‐</w:t>
      </w:r>
      <w:r w:rsidRPr="006562B3">
        <w:rPr>
          <w:rFonts w:ascii="Arial Narrow" w:hAnsi="Arial Narrow" w:cs="Arial"/>
          <w:sz w:val="18"/>
          <w:szCs w:val="18"/>
          <w:bdr w:val="none" w:sz="0" w:space="0" w:color="auto" w:frame="1"/>
        </w:rPr>
        <w:t>19): The epidemic</w:t>
      </w:r>
      <w:r w:rsidR="007E491F">
        <w:rPr>
          <w:rFonts w:ascii="Arial Narrow" w:hAnsi="Arial Narrow" w:cs="Arial"/>
          <w:sz w:val="18"/>
          <w:szCs w:val="18"/>
          <w:bdr w:val="none" w:sz="0" w:space="0" w:color="auto" w:frame="1"/>
        </w:rPr>
        <w:t xml:space="preserve"> </w:t>
      </w:r>
      <w:r w:rsidRPr="006562B3">
        <w:rPr>
          <w:rFonts w:ascii="Arial Narrow" w:hAnsi="Arial Narrow" w:cs="Arial"/>
          <w:sz w:val="18"/>
          <w:szCs w:val="18"/>
          <w:bdr w:val="none" w:sz="0" w:space="0" w:color="auto" w:frame="1"/>
        </w:rPr>
        <w:t>and the challenges. Int J Antimicrob Agents.2020 Feb17:105924.</w:t>
      </w:r>
    </w:p>
    <w:p w14:paraId="666F250F" w14:textId="19C14AF8" w:rsidR="00CE636C" w:rsidRPr="006562B3" w:rsidRDefault="00CE636C" w:rsidP="007E491F">
      <w:pPr>
        <w:pStyle w:val="ListParagraph"/>
        <w:numPr>
          <w:ilvl w:val="0"/>
          <w:numId w:val="8"/>
        </w:numPr>
        <w:rPr>
          <w:rFonts w:ascii="Arial Narrow" w:hAnsi="Arial Narrow" w:cs="Arial"/>
          <w:sz w:val="18"/>
          <w:szCs w:val="18"/>
        </w:rPr>
      </w:pPr>
      <w:r>
        <w:rPr>
          <w:rFonts w:ascii="Arial Narrow" w:hAnsi="Arial Narrow" w:cs="Arial"/>
          <w:sz w:val="18"/>
          <w:szCs w:val="18"/>
          <w:bdr w:val="none" w:sz="0" w:space="0" w:color="auto" w:frame="1"/>
        </w:rPr>
        <w:t>Lamontagne F, et al. A living WHO guideline on drugs for COVID-19. BMJ 2020.</w:t>
      </w:r>
    </w:p>
    <w:p w14:paraId="45AC5C2B" w14:textId="77777777" w:rsidR="002951F6" w:rsidRPr="006562B3"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Leneva IA, Russell RJ, Boriskin YS, Hay AJ. 2009. Characteristics of arbidol-resistant mutants of influenza virus: implications for the mechanism of anti-influenza action of arbidol. Antiviral Research. 81 (2): 132–40. doi:10.1016/j.antiviral.2008.10.009.  </w:t>
      </w:r>
    </w:p>
    <w:p w14:paraId="3343DF4F" w14:textId="38A09005" w:rsidR="00235251" w:rsidRPr="00DD7066" w:rsidRDefault="002951F6" w:rsidP="00235251">
      <w:pPr>
        <w:pStyle w:val="ListParagraph"/>
        <w:numPr>
          <w:ilvl w:val="0"/>
          <w:numId w:val="8"/>
        </w:numPr>
        <w:spacing w:before="0" w:beforeAutospacing="0" w:after="0" w:afterAutospacing="0"/>
        <w:rPr>
          <w:rFonts w:ascii="Arial Narrow" w:hAnsi="Arial Narrow" w:cstheme="minorHAnsi"/>
          <w:sz w:val="18"/>
          <w:szCs w:val="18"/>
        </w:rPr>
      </w:pPr>
      <w:r w:rsidRPr="006562B3">
        <w:rPr>
          <w:rFonts w:ascii="Arial Narrow" w:hAnsi="Arial Narrow" w:cs="Arial"/>
          <w:sz w:val="18"/>
          <w:szCs w:val="18"/>
        </w:rPr>
        <w:t>Li G, De Clercq E. 2020. Therapeutic options for the 2019 novel coronavirus (2019nCoV). Nature Reviews Drug Discovery 2020. doi:10.1038/d41573-020-00016-0.</w:t>
      </w:r>
    </w:p>
    <w:p w14:paraId="02C1CFE2" w14:textId="3256942D" w:rsidR="00DD7066" w:rsidRPr="00357F26" w:rsidRDefault="00DD7066" w:rsidP="00357F26">
      <w:pPr>
        <w:pStyle w:val="ListParagraph"/>
        <w:numPr>
          <w:ilvl w:val="0"/>
          <w:numId w:val="8"/>
        </w:numPr>
        <w:autoSpaceDE w:val="0"/>
        <w:autoSpaceDN w:val="0"/>
        <w:adjustRightInd w:val="0"/>
        <w:spacing w:after="0"/>
        <w:ind w:left="1080"/>
        <w:rPr>
          <w:rFonts w:ascii="Arial" w:hAnsi="Arial" w:cs="Arial"/>
          <w:color w:val="000000"/>
          <w:sz w:val="11"/>
        </w:rPr>
      </w:pPr>
      <w:r w:rsidRPr="00357F26">
        <w:rPr>
          <w:rFonts w:ascii="Arial" w:hAnsi="Arial" w:cs="Arial"/>
          <w:sz w:val="18"/>
          <w:szCs w:val="40"/>
        </w:rPr>
        <w:t>Li, L., et al., Effect of Convalescent Plasma Therapy on Time to Clinical Improvement in Patients With Severe and Life-threatening COVID-19: A Randomized Clinical Trial. JAMA, 2020.</w:t>
      </w:r>
    </w:p>
    <w:p w14:paraId="0058C434" w14:textId="722DA54F" w:rsidR="002951F6" w:rsidRPr="00586E23" w:rsidRDefault="00766121" w:rsidP="00235251">
      <w:pPr>
        <w:pStyle w:val="ListParagraph"/>
        <w:numPr>
          <w:ilvl w:val="0"/>
          <w:numId w:val="8"/>
        </w:numPr>
        <w:spacing w:before="0" w:beforeAutospacing="0" w:after="0" w:afterAutospacing="0"/>
        <w:rPr>
          <w:rFonts w:ascii="Arial Narrow" w:hAnsi="Arial Narrow" w:cstheme="minorHAnsi"/>
          <w:sz w:val="18"/>
          <w:szCs w:val="18"/>
        </w:rPr>
      </w:pPr>
      <w:r w:rsidRPr="006562B3">
        <w:rPr>
          <w:rFonts w:ascii="Arial Narrow" w:hAnsi="Arial Narrow" w:cstheme="minorHAnsi"/>
          <w:sz w:val="18"/>
          <w:szCs w:val="18"/>
        </w:rPr>
        <w:t xml:space="preserve">Liu J, Zheng X, </w:t>
      </w:r>
      <w:r w:rsidRPr="00586E23">
        <w:rPr>
          <w:rFonts w:ascii="Arial Narrow" w:hAnsi="Arial Narrow" w:cstheme="minorHAnsi"/>
          <w:sz w:val="18"/>
          <w:szCs w:val="18"/>
        </w:rPr>
        <w:t xml:space="preserve">Tong Q, Li W, Wang B, Sutter K, Trilling M, Lu M, Dittmer U,Yang D. Overlapping and discrete aspects of the pathology and pathogenesis of the emerging human pathogenic coronaviruses SARS-CoV, MERS-CoV, and 2019-nCoV. J Med Virol. 2020 May;92(5):491-494. doi: 10.1002/jmv.25709. Epub 2020 Feb 21. </w:t>
      </w:r>
      <w:r w:rsidRPr="00586E23">
        <w:rPr>
          <w:rFonts w:ascii="Arial Narrow" w:hAnsi="Arial Narrow" w:cstheme="minorHAnsi"/>
          <w:sz w:val="18"/>
          <w:szCs w:val="18"/>
          <w:lang w:val="en-GB"/>
        </w:rPr>
        <w:t xml:space="preserve">Review. </w:t>
      </w:r>
      <w:r w:rsidRPr="00586E23">
        <w:rPr>
          <w:rFonts w:ascii="Arial Narrow" w:hAnsi="Arial Narrow" w:cstheme="minorHAnsi"/>
          <w:sz w:val="18"/>
          <w:szCs w:val="18"/>
        </w:rPr>
        <w:t>PubMed PMID: 32056249.</w:t>
      </w:r>
    </w:p>
    <w:p w14:paraId="5C2BB4B8" w14:textId="14710C89" w:rsidR="00586E23" w:rsidRPr="00586E23" w:rsidRDefault="00586E23">
      <w:pPr>
        <w:pStyle w:val="ListParagraph"/>
        <w:numPr>
          <w:ilvl w:val="0"/>
          <w:numId w:val="8"/>
        </w:numPr>
        <w:spacing w:before="0" w:beforeAutospacing="0" w:after="0" w:afterAutospacing="0"/>
        <w:rPr>
          <w:rFonts w:ascii="Arial Narrow" w:hAnsi="Arial Narrow" w:cstheme="minorHAnsi"/>
          <w:sz w:val="18"/>
          <w:szCs w:val="18"/>
        </w:rPr>
      </w:pPr>
      <w:r w:rsidRPr="00357F26">
        <w:rPr>
          <w:rFonts w:ascii="Arial Narrow" w:hAnsi="Arial Narrow"/>
          <w:sz w:val="18"/>
          <w:szCs w:val="18"/>
        </w:rPr>
        <w:lastRenderedPageBreak/>
        <w:t>Mancia G, Rea F, Ludergnani M, Apolone G, Corrao G. Renin</w:t>
      </w:r>
      <w:r w:rsidRPr="00357F26">
        <w:rPr>
          <w:rFonts w:ascii="Arial Narrow" w:hAnsi="Arial Narrow" w:hint="eastAsia"/>
          <w:sz w:val="18"/>
          <w:szCs w:val="18"/>
        </w:rPr>
        <w:t>–</w:t>
      </w:r>
      <w:r w:rsidRPr="00357F26">
        <w:rPr>
          <w:rFonts w:ascii="Arial Narrow" w:hAnsi="Arial Narrow"/>
          <w:sz w:val="18"/>
          <w:szCs w:val="18"/>
        </w:rPr>
        <w:t>angiotensin</w:t>
      </w:r>
      <w:r w:rsidRPr="00357F26">
        <w:rPr>
          <w:rFonts w:ascii="Arial Narrow" w:hAnsi="Arial Narrow" w:hint="eastAsia"/>
          <w:sz w:val="18"/>
          <w:szCs w:val="18"/>
        </w:rPr>
        <w:t>–</w:t>
      </w:r>
      <w:r w:rsidRPr="00357F26">
        <w:rPr>
          <w:rFonts w:ascii="Arial Narrow" w:hAnsi="Arial Narrow"/>
          <w:sz w:val="18"/>
          <w:szCs w:val="18"/>
        </w:rPr>
        <w:t xml:space="preserve">aldosterone system blockers and the risk of Covid-19. </w:t>
      </w:r>
      <w:r w:rsidRPr="00357F26">
        <w:rPr>
          <w:rFonts w:ascii="Arial Narrow" w:hAnsi="Arial Narrow"/>
          <w:sz w:val="18"/>
          <w:szCs w:val="18"/>
          <w:lang w:val="nb-NO"/>
        </w:rPr>
        <w:t>N Engl J Med 2020;382:2431-2440.</w:t>
      </w:r>
    </w:p>
    <w:p w14:paraId="4E89243C" w14:textId="44300BA3" w:rsidR="00E57AD5" w:rsidRPr="00586E23" w:rsidRDefault="00E57AD5" w:rsidP="00235251">
      <w:pPr>
        <w:pStyle w:val="ListParagraph"/>
        <w:numPr>
          <w:ilvl w:val="0"/>
          <w:numId w:val="8"/>
        </w:numPr>
        <w:spacing w:before="0" w:beforeAutospacing="0" w:after="0" w:afterAutospacing="0"/>
        <w:rPr>
          <w:rFonts w:ascii="Arial Narrow" w:hAnsi="Arial Narrow" w:cstheme="minorHAnsi"/>
          <w:sz w:val="18"/>
          <w:szCs w:val="18"/>
        </w:rPr>
      </w:pPr>
      <w:r w:rsidRPr="00586E23">
        <w:rPr>
          <w:rFonts w:ascii="Arial Narrow" w:hAnsi="Arial Narrow" w:cstheme="minorHAnsi"/>
          <w:sz w:val="18"/>
          <w:szCs w:val="18"/>
          <w:lang w:val="nb-NO"/>
        </w:rPr>
        <w:t xml:space="preserve">Mehra, </w:t>
      </w:r>
      <w:r w:rsidR="006562B3" w:rsidRPr="00586E23">
        <w:rPr>
          <w:rFonts w:ascii="Arial Narrow" w:hAnsi="Arial Narrow" w:cstheme="minorHAnsi"/>
          <w:sz w:val="18"/>
          <w:szCs w:val="18"/>
          <w:lang w:val="nb-NO"/>
        </w:rPr>
        <w:t xml:space="preserve">Desai, Ruschitzka, et al. </w:t>
      </w:r>
      <w:r w:rsidR="007E491F" w:rsidRPr="00586E23">
        <w:rPr>
          <w:rFonts w:ascii="Arial Narrow" w:hAnsi="Arial Narrow" w:cstheme="minorHAnsi"/>
          <w:sz w:val="18"/>
          <w:szCs w:val="18"/>
        </w:rPr>
        <w:t xml:space="preserve">Hydroxychloroquine or chloroquine with or without a macrolide for treatment of Covid-19: a multinational registry analysis. </w:t>
      </w:r>
      <w:r w:rsidRPr="00586E23">
        <w:rPr>
          <w:rFonts w:ascii="Arial Narrow" w:hAnsi="Arial Narrow" w:cstheme="minorHAnsi"/>
          <w:sz w:val="18"/>
          <w:szCs w:val="18"/>
        </w:rPr>
        <w:t>Lancet 2020.</w:t>
      </w:r>
    </w:p>
    <w:p w14:paraId="023B4502" w14:textId="73B5DB2B" w:rsidR="00CE636C" w:rsidRPr="00586E23" w:rsidRDefault="00CE636C" w:rsidP="00357F26">
      <w:pPr>
        <w:pStyle w:val="ListParagraph"/>
        <w:numPr>
          <w:ilvl w:val="0"/>
          <w:numId w:val="8"/>
        </w:numPr>
        <w:rPr>
          <w:rFonts w:ascii="Arial Narrow" w:hAnsi="Arial Narrow" w:cstheme="minorHAnsi"/>
          <w:sz w:val="18"/>
          <w:szCs w:val="18"/>
        </w:rPr>
      </w:pPr>
      <w:r w:rsidRPr="00357F26">
        <w:rPr>
          <w:rFonts w:ascii="Arial Narrow" w:hAnsi="Arial Narrow"/>
          <w:sz w:val="18"/>
          <w:szCs w:val="18"/>
        </w:rPr>
        <w:t xml:space="preserve">Mehra MR, Desai SS, Kuy S, Henry TD, Patel AN. Cardiovascular disease, drug therapy, and mortality in Covid-19. N Engl J Med. </w:t>
      </w:r>
      <w:r w:rsidRPr="00357F26">
        <w:rPr>
          <w:rFonts w:ascii="Arial Narrow" w:hAnsi="Arial Narrow"/>
          <w:sz w:val="18"/>
          <w:szCs w:val="18"/>
          <w:lang w:val="nb-NO"/>
        </w:rPr>
        <w:t>DOI: 10.1056/NEJMoa2007621.</w:t>
      </w:r>
    </w:p>
    <w:p w14:paraId="4BEE6E8B" w14:textId="7AED2E1B" w:rsidR="00FF252D" w:rsidRPr="00586E23" w:rsidRDefault="00FF252D" w:rsidP="00766121">
      <w:pPr>
        <w:pStyle w:val="ListParagraph"/>
        <w:numPr>
          <w:ilvl w:val="0"/>
          <w:numId w:val="8"/>
        </w:numPr>
        <w:spacing w:before="0" w:beforeAutospacing="0" w:after="0" w:afterAutospacing="0"/>
        <w:rPr>
          <w:rFonts w:ascii="Arial Narrow" w:hAnsi="Arial Narrow" w:cstheme="minorHAnsi"/>
          <w:sz w:val="18"/>
          <w:szCs w:val="18"/>
        </w:rPr>
      </w:pPr>
      <w:r w:rsidRPr="00586E23">
        <w:rPr>
          <w:rFonts w:ascii="Arial Narrow" w:hAnsi="Arial Narrow" w:cstheme="minorHAnsi"/>
          <w:sz w:val="18"/>
          <w:szCs w:val="18"/>
        </w:rPr>
        <w:t>Mehta P, McAuley DF, Brown M, Sanchez E, Tattersall RS, Manson JJ; HLH Across Speciality Collaboration, UK. COVID-19: consider cytokine storm syndromes and</w:t>
      </w:r>
      <w:r w:rsidR="00766121" w:rsidRPr="00586E23">
        <w:rPr>
          <w:rFonts w:ascii="Arial Narrow" w:hAnsi="Arial Narrow" w:cstheme="minorHAnsi"/>
          <w:sz w:val="18"/>
          <w:szCs w:val="18"/>
        </w:rPr>
        <w:t xml:space="preserve"> </w:t>
      </w:r>
      <w:r w:rsidRPr="00586E23">
        <w:rPr>
          <w:rFonts w:ascii="Arial Narrow" w:hAnsi="Arial Narrow" w:cstheme="minorHAnsi"/>
          <w:sz w:val="18"/>
          <w:szCs w:val="18"/>
        </w:rPr>
        <w:t>immunosuppression. Lancet. 2020 Mar 16. pii: S0140-6736(20)30628-0. doi:10.1016/S0140-6736(20)30628-0. [Epub ahead of print] PubMed PMID: 32192578.</w:t>
      </w:r>
    </w:p>
    <w:p w14:paraId="686BA58D" w14:textId="6C73D107" w:rsidR="007D2590" w:rsidRPr="00586E23" w:rsidRDefault="007D2590" w:rsidP="007D2590">
      <w:pPr>
        <w:pStyle w:val="ListParagraph"/>
        <w:numPr>
          <w:ilvl w:val="0"/>
          <w:numId w:val="8"/>
        </w:numPr>
        <w:rPr>
          <w:rFonts w:ascii="Arial Narrow" w:hAnsi="Arial Narrow" w:cs="Arial"/>
          <w:sz w:val="18"/>
          <w:szCs w:val="18"/>
        </w:rPr>
      </w:pPr>
      <w:r w:rsidRPr="00586E23">
        <w:rPr>
          <w:rFonts w:ascii="Arial Narrow" w:hAnsi="Arial Narrow" w:cs="Arial"/>
          <w:sz w:val="18"/>
          <w:szCs w:val="18"/>
          <w:bdr w:val="none" w:sz="0" w:space="0" w:color="auto" w:frame="1"/>
        </w:rPr>
        <w:t>Mulangu    S,    Dodd    LE,    Davey    RT,    Jr.,    Tshiani    Mbaya    O,    Proschan    M,    Mukadi    D,    et    al.    A    Randomized,    Controlled    Trial    of    Ebola    Virus    Disease    Therapeutics.    The    New    England    journal    of    medicine.    2019    Dec    12;381(24):2293-</w:t>
      </w:r>
      <w:r w:rsidRPr="00586E23">
        <w:rPr>
          <w:rFonts w:ascii="Arial Narrow" w:hAnsi="Arial Narrow" w:cs="Arial"/>
          <w:sz w:val="18"/>
          <w:szCs w:val="18"/>
          <w:bdr w:val="none" w:sz="0" w:space="0" w:color="auto" w:frame="1"/>
        </w:rPr>
        <w:softHyphen/>
      </w:r>
      <w:r w:rsidRPr="00586E23">
        <w:rPr>
          <w:rFonts w:ascii="Cambria Math" w:hAnsi="Cambria Math" w:cs="Cambria Math"/>
          <w:sz w:val="18"/>
          <w:szCs w:val="18"/>
          <w:bdr w:val="none" w:sz="0" w:space="0" w:color="auto" w:frame="1"/>
        </w:rPr>
        <w:t>‐</w:t>
      </w:r>
      <w:r w:rsidRPr="00586E23">
        <w:rPr>
          <w:rFonts w:ascii="Arial Narrow" w:hAnsi="Arial Narrow" w:cs="Arial"/>
          <w:sz w:val="18"/>
          <w:szCs w:val="18"/>
          <w:bdr w:val="none" w:sz="0" w:space="0" w:color="auto" w:frame="1"/>
        </w:rPr>
        <w:t>303.</w:t>
      </w:r>
    </w:p>
    <w:p w14:paraId="3042F9DF" w14:textId="3BDD34BF" w:rsidR="00FF252D" w:rsidRPr="00586E23" w:rsidRDefault="00FF252D" w:rsidP="00FF252D">
      <w:pPr>
        <w:pStyle w:val="ListParagraph"/>
        <w:numPr>
          <w:ilvl w:val="0"/>
          <w:numId w:val="8"/>
        </w:numPr>
        <w:spacing w:before="0" w:beforeAutospacing="0" w:after="0" w:afterAutospacing="0"/>
        <w:rPr>
          <w:rFonts w:ascii="Arial Narrow" w:hAnsi="Arial Narrow" w:cstheme="minorHAnsi"/>
          <w:sz w:val="18"/>
          <w:szCs w:val="18"/>
        </w:rPr>
      </w:pPr>
      <w:r w:rsidRPr="00586E23">
        <w:rPr>
          <w:rFonts w:ascii="Arial Narrow" w:hAnsi="Arial Narrow" w:cstheme="minorHAnsi"/>
          <w:sz w:val="18"/>
          <w:szCs w:val="18"/>
        </w:rPr>
        <w:t>Prohaska S, Schirner A, Bashota A, Körner A, Blumenstock G, Haeberle HA. Intravenous immunoglobulin fails to improve ARDS in patients undergoing ECMO therapy. J Intensive Care. 2018 Feb 26;6:11. doi: 10.1186/s40560-018-0278-8.eCollection 2018. PubMed PMID: 29497534; PubMed Central PMCID: PMC5827994.</w:t>
      </w:r>
    </w:p>
    <w:p w14:paraId="303D59A1" w14:textId="5BB3A858" w:rsidR="00766121" w:rsidRPr="00357F26" w:rsidRDefault="00766121" w:rsidP="00766121">
      <w:pPr>
        <w:pStyle w:val="ListParagraph"/>
        <w:numPr>
          <w:ilvl w:val="0"/>
          <w:numId w:val="8"/>
        </w:numPr>
        <w:rPr>
          <w:rFonts w:ascii="Arial Narrow" w:hAnsi="Arial Narrow" w:cstheme="minorHAnsi"/>
          <w:sz w:val="18"/>
          <w:szCs w:val="18"/>
        </w:rPr>
      </w:pPr>
      <w:r w:rsidRPr="00586E23">
        <w:rPr>
          <w:rFonts w:ascii="Arial Narrow" w:hAnsi="Arial Narrow" w:cstheme="minorHAnsi"/>
          <w:sz w:val="18"/>
          <w:szCs w:val="18"/>
        </w:rPr>
        <w:t xml:space="preserve">Raymondos K, Martin MU, Schmudlach T, Baus S, Weilbach C, Welte T, Krettek C, Frink M, Hildebrand F. Early alveolar and systemic mediator release in patients at different risks for ARDS after multiple trauma. Injury. 2012 Feb;43(2):189-95.doi: 10.1016/j.injury.2011.05.034. Epub 2011 Jun 23. </w:t>
      </w:r>
      <w:r w:rsidRPr="00586E23">
        <w:rPr>
          <w:rFonts w:ascii="Arial Narrow" w:hAnsi="Arial Narrow" w:cstheme="minorHAnsi"/>
          <w:sz w:val="18"/>
          <w:szCs w:val="18"/>
          <w:lang w:val="nb-NO"/>
        </w:rPr>
        <w:t>PubMed PMID: 21703617.</w:t>
      </w:r>
    </w:p>
    <w:p w14:paraId="164E2DC2" w14:textId="0321F2E8" w:rsidR="00586E23" w:rsidRDefault="00586E23">
      <w:pPr>
        <w:pStyle w:val="ListParagraph"/>
        <w:numPr>
          <w:ilvl w:val="0"/>
          <w:numId w:val="8"/>
        </w:numPr>
        <w:rPr>
          <w:rFonts w:ascii="Arial Narrow" w:hAnsi="Arial Narrow"/>
          <w:sz w:val="18"/>
          <w:szCs w:val="18"/>
        </w:rPr>
      </w:pPr>
      <w:r w:rsidRPr="00357F26">
        <w:rPr>
          <w:rFonts w:ascii="Arial Narrow" w:hAnsi="Arial Narrow"/>
          <w:sz w:val="18"/>
          <w:szCs w:val="18"/>
        </w:rPr>
        <w:t>Reynolds HR, Adhikari S, Pulgarin C, et al. Renin</w:t>
      </w:r>
      <w:r w:rsidRPr="00357F26">
        <w:rPr>
          <w:rFonts w:ascii="Arial Narrow" w:hAnsi="Arial Narrow" w:hint="eastAsia"/>
          <w:sz w:val="18"/>
          <w:szCs w:val="18"/>
        </w:rPr>
        <w:t>–</w:t>
      </w:r>
      <w:r w:rsidRPr="00357F26">
        <w:rPr>
          <w:rFonts w:ascii="Arial Narrow" w:hAnsi="Arial Narrow"/>
          <w:sz w:val="18"/>
          <w:szCs w:val="18"/>
        </w:rPr>
        <w:t>angiotensin</w:t>
      </w:r>
      <w:r w:rsidRPr="00357F26">
        <w:rPr>
          <w:rFonts w:ascii="Arial Narrow" w:hAnsi="Arial Narrow" w:hint="eastAsia"/>
          <w:sz w:val="18"/>
          <w:szCs w:val="18"/>
        </w:rPr>
        <w:t>–</w:t>
      </w:r>
      <w:r w:rsidRPr="00357F26">
        <w:rPr>
          <w:rFonts w:ascii="Arial Narrow" w:hAnsi="Arial Narrow"/>
          <w:sz w:val="18"/>
          <w:szCs w:val="18"/>
        </w:rPr>
        <w:t>aldosterone system inhibitors and risk of Covid-19. N Engl J Med 2020;382:2441-2448.</w:t>
      </w:r>
    </w:p>
    <w:p w14:paraId="48706D12" w14:textId="23A60A4C" w:rsidR="004354BC" w:rsidRPr="00357F26" w:rsidRDefault="004354BC">
      <w:pPr>
        <w:pStyle w:val="ListParagraph"/>
        <w:numPr>
          <w:ilvl w:val="0"/>
          <w:numId w:val="8"/>
        </w:numPr>
        <w:rPr>
          <w:rFonts w:ascii="Arial Narrow" w:hAnsi="Arial Narrow"/>
          <w:sz w:val="18"/>
          <w:szCs w:val="18"/>
        </w:rPr>
      </w:pPr>
      <w:r w:rsidRPr="00874C88">
        <w:rPr>
          <w:rFonts w:ascii="Arial Narrow" w:hAnsi="Arial Narrow"/>
          <w:sz w:val="18"/>
          <w:szCs w:val="18"/>
        </w:rPr>
        <w:t xml:space="preserve">Roschewski et al. </w:t>
      </w:r>
      <w:r w:rsidRPr="00357F26">
        <w:rPr>
          <w:rFonts w:ascii="Arial Narrow" w:hAnsi="Arial Narrow"/>
          <w:sz w:val="18"/>
          <w:szCs w:val="18"/>
        </w:rPr>
        <w:t>Inhibition of Bruton tyrosine kinase in patients</w:t>
      </w:r>
      <w:r>
        <w:rPr>
          <w:rFonts w:ascii="Arial Narrow" w:hAnsi="Arial Narrow"/>
          <w:sz w:val="18"/>
          <w:szCs w:val="18"/>
        </w:rPr>
        <w:t xml:space="preserve"> with severe Covid-91. Sci Immunol. </w:t>
      </w:r>
      <w:r w:rsidRPr="00357F26">
        <w:rPr>
          <w:rFonts w:ascii="Arial Narrow" w:hAnsi="Arial Narrow"/>
          <w:sz w:val="18"/>
          <w:szCs w:val="18"/>
        </w:rPr>
        <w:t>2020 Jun 5;5(48):eabd0110</w:t>
      </w:r>
    </w:p>
    <w:p w14:paraId="73A0B9BE" w14:textId="11E467E3" w:rsidR="00CB51BA" w:rsidRPr="00335807" w:rsidRDefault="00CB51BA" w:rsidP="00CB51BA">
      <w:pPr>
        <w:pStyle w:val="ListParagraph"/>
        <w:numPr>
          <w:ilvl w:val="0"/>
          <w:numId w:val="8"/>
        </w:numPr>
        <w:rPr>
          <w:rFonts w:ascii="Arial Narrow" w:hAnsi="Arial Narrow" w:cstheme="minorHAnsi"/>
          <w:sz w:val="18"/>
          <w:szCs w:val="18"/>
        </w:rPr>
      </w:pPr>
      <w:r w:rsidRPr="00586E23">
        <w:rPr>
          <w:rFonts w:ascii="Arial Narrow" w:hAnsi="Arial Narrow" w:cstheme="minorHAnsi"/>
          <w:sz w:val="18"/>
          <w:szCs w:val="18"/>
          <w:lang w:val="nb-NO"/>
        </w:rPr>
        <w:t xml:space="preserve">Russell CD, Millar JE, Baillie JK. </w:t>
      </w:r>
      <w:r w:rsidRPr="00586E23">
        <w:rPr>
          <w:rFonts w:ascii="Arial Narrow" w:hAnsi="Arial Narrow" w:cstheme="minorHAnsi"/>
          <w:sz w:val="18"/>
          <w:szCs w:val="18"/>
        </w:rPr>
        <w:t xml:space="preserve">Clinical evidence does not support corticosteroid treatment for 2019-nCoV lung injury. Lancet </w:t>
      </w:r>
      <w:r w:rsidRPr="00335807">
        <w:rPr>
          <w:rFonts w:ascii="Arial Narrow" w:hAnsi="Arial Narrow" w:cstheme="minorHAnsi"/>
          <w:sz w:val="18"/>
          <w:szCs w:val="18"/>
        </w:rPr>
        <w:t>Vol 395   February 15, 2020.</w:t>
      </w:r>
    </w:p>
    <w:p w14:paraId="02722F9C" w14:textId="1514F67B" w:rsidR="00335807" w:rsidRPr="00335807" w:rsidRDefault="00335807" w:rsidP="00CB51BA">
      <w:pPr>
        <w:pStyle w:val="ListParagraph"/>
        <w:numPr>
          <w:ilvl w:val="0"/>
          <w:numId w:val="8"/>
        </w:numPr>
        <w:rPr>
          <w:rFonts w:ascii="Arial Narrow" w:hAnsi="Arial Narrow" w:cstheme="minorHAnsi"/>
          <w:sz w:val="18"/>
          <w:szCs w:val="18"/>
        </w:rPr>
      </w:pPr>
      <w:r w:rsidRPr="00335807">
        <w:rPr>
          <w:rFonts w:ascii="Arial Narrow" w:hAnsi="Arial Narrow" w:cstheme="minorHAnsi"/>
          <w:sz w:val="18"/>
          <w:szCs w:val="18"/>
        </w:rPr>
        <w:t>Shannon A, et al. Rapid incorporation of Favipiravir by the fast andpermissive viral RNA polymerase complex results</w:t>
      </w:r>
      <w:r w:rsidRPr="00357F26">
        <w:rPr>
          <w:rFonts w:ascii="Arial Narrow" w:hAnsi="Arial Narrow" w:cstheme="minorHAnsi"/>
          <w:sz w:val="18"/>
          <w:szCs w:val="18"/>
        </w:rPr>
        <w:t>in SARS-CoV-2 lethal mutagenesis</w:t>
      </w:r>
      <w:r>
        <w:rPr>
          <w:rFonts w:ascii="Arial Narrow" w:hAnsi="Arial Narrow" w:cstheme="minorHAnsi"/>
          <w:sz w:val="18"/>
          <w:szCs w:val="18"/>
        </w:rPr>
        <w:t xml:space="preserve">. Nature Communications 2020. </w:t>
      </w:r>
    </w:p>
    <w:p w14:paraId="3154B326" w14:textId="77EE865B" w:rsidR="002A4F92" w:rsidRPr="00586E23" w:rsidRDefault="002A4F92" w:rsidP="00DC3B50">
      <w:pPr>
        <w:pStyle w:val="ListParagraph"/>
        <w:numPr>
          <w:ilvl w:val="0"/>
          <w:numId w:val="8"/>
        </w:numPr>
        <w:rPr>
          <w:rFonts w:ascii="Arial Narrow" w:hAnsi="Arial Narrow" w:cstheme="minorHAnsi"/>
          <w:sz w:val="18"/>
          <w:szCs w:val="18"/>
        </w:rPr>
      </w:pPr>
      <w:r w:rsidRPr="00586E23">
        <w:rPr>
          <w:rFonts w:ascii="Arial Narrow" w:hAnsi="Arial Narrow" w:cstheme="minorHAnsi"/>
          <w:sz w:val="18"/>
          <w:szCs w:val="18"/>
        </w:rPr>
        <w:t xml:space="preserve">SheahanTP, Sims AC, Graham RL, et al 2017. </w:t>
      </w:r>
      <w:r w:rsidRPr="00357F26">
        <w:rPr>
          <w:rFonts w:ascii="Arial Narrow" w:hAnsi="Arial Narrow" w:cstheme="minorHAnsi"/>
          <w:bCs/>
          <w:sz w:val="18"/>
          <w:szCs w:val="18"/>
        </w:rPr>
        <w:t xml:space="preserve">Broad-spectrum antiviral GS-5734 inhibits both epidemic and zoonotic coronaviruses. </w:t>
      </w:r>
      <w:hyperlink r:id="rId29" w:tooltip="Science translational medicine." w:history="1">
        <w:r w:rsidRPr="00357F26">
          <w:rPr>
            <w:rStyle w:val="Hyperlink"/>
            <w:rFonts w:ascii="Arial Narrow" w:eastAsiaTheme="majorEastAsia" w:hAnsi="Arial Narrow" w:cstheme="minorHAnsi"/>
            <w:color w:val="auto"/>
            <w:sz w:val="18"/>
            <w:szCs w:val="18"/>
            <w:u w:val="none"/>
          </w:rPr>
          <w:t>Sci Transl Med.</w:t>
        </w:r>
      </w:hyperlink>
      <w:r w:rsidRPr="00357F26">
        <w:rPr>
          <w:rFonts w:ascii="Arial Narrow" w:hAnsi="Arial Narrow" w:cstheme="minorHAnsi"/>
          <w:sz w:val="18"/>
          <w:szCs w:val="18"/>
        </w:rPr>
        <w:t xml:space="preserve"> 2017 Jun 28;9(396). pii: eaal3653. doi: 10.1126/scitranslmed.aal3653.</w:t>
      </w:r>
    </w:p>
    <w:p w14:paraId="162C51C4" w14:textId="1DC3A504" w:rsidR="002951F6" w:rsidRPr="006562B3"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Shea</w:t>
      </w:r>
      <w:r w:rsidR="002A4F92" w:rsidRPr="006562B3">
        <w:rPr>
          <w:rFonts w:ascii="Arial Narrow" w:hAnsi="Arial Narrow" w:cs="Arial"/>
          <w:sz w:val="18"/>
          <w:szCs w:val="18"/>
        </w:rPr>
        <w:t>ha</w:t>
      </w:r>
      <w:r w:rsidRPr="006562B3">
        <w:rPr>
          <w:rFonts w:ascii="Arial Narrow" w:hAnsi="Arial Narrow" w:cs="Arial"/>
          <w:sz w:val="18"/>
          <w:szCs w:val="18"/>
        </w:rPr>
        <w:t xml:space="preserve">n TP, Sims AC, Leist SR, et al. 2020. Comparative therapeutic efficacy of remdesivir and combination lopinavir, ritonavir, and interferon beta against MERS-CoV. Nat Commun. 2020 Jan 10;11(1):222. doi: 10.1038/s41467-019-13940-6. </w:t>
      </w:r>
    </w:p>
    <w:p w14:paraId="3D497BEF" w14:textId="7672087D" w:rsidR="002951F6" w:rsidRPr="00E32FF7" w:rsidRDefault="002951F6" w:rsidP="00DC3B50">
      <w:pPr>
        <w:pStyle w:val="ListParagraph"/>
        <w:numPr>
          <w:ilvl w:val="0"/>
          <w:numId w:val="8"/>
        </w:numPr>
        <w:rPr>
          <w:rFonts w:ascii="Arial Narrow" w:hAnsi="Arial Narrow" w:cs="Arial"/>
          <w:sz w:val="18"/>
          <w:szCs w:val="18"/>
        </w:rPr>
      </w:pPr>
      <w:r w:rsidRPr="00E32FF7">
        <w:rPr>
          <w:rFonts w:ascii="Arial Narrow" w:hAnsi="Arial Narrow" w:cs="Arial"/>
          <w:sz w:val="18"/>
          <w:szCs w:val="18"/>
        </w:rPr>
        <w:t xml:space="preserve">Stebbing J, Phelan A, Griftin I, et al. 2020. COVID-19: combining antiviral and antiinflammatory treatments. Lancet Infect Dis February 2020, </w:t>
      </w:r>
      <w:hyperlink r:id="rId30" w:history="1">
        <w:r w:rsidRPr="00E32FF7">
          <w:rPr>
            <w:rStyle w:val="Hyperlink"/>
            <w:rFonts w:ascii="Arial Narrow" w:hAnsi="Arial Narrow" w:cs="Arial"/>
            <w:sz w:val="18"/>
            <w:szCs w:val="18"/>
          </w:rPr>
          <w:t>https://doi.org/10.1016/S1473-3099(20)30132-8</w:t>
        </w:r>
      </w:hyperlink>
      <w:r w:rsidRPr="00E32FF7">
        <w:rPr>
          <w:rFonts w:ascii="Arial Narrow" w:hAnsi="Arial Narrow" w:cs="Arial"/>
          <w:sz w:val="18"/>
          <w:szCs w:val="18"/>
        </w:rPr>
        <w:t xml:space="preserve">. </w:t>
      </w:r>
    </w:p>
    <w:p w14:paraId="0FBCA56A" w14:textId="1914A88B" w:rsidR="00E32FF7" w:rsidRPr="00E32FF7" w:rsidRDefault="00E32FF7" w:rsidP="00DC3B50">
      <w:pPr>
        <w:pStyle w:val="ListParagraph"/>
        <w:numPr>
          <w:ilvl w:val="0"/>
          <w:numId w:val="8"/>
        </w:numPr>
        <w:rPr>
          <w:rFonts w:ascii="Arial Narrow" w:hAnsi="Arial Narrow" w:cs="Arial"/>
          <w:sz w:val="18"/>
          <w:szCs w:val="18"/>
        </w:rPr>
      </w:pPr>
      <w:r w:rsidRPr="00E32FF7">
        <w:rPr>
          <w:rFonts w:ascii="Arial Narrow" w:hAnsi="Arial Narrow" w:cs="Arial"/>
          <w:sz w:val="18"/>
          <w:szCs w:val="18"/>
        </w:rPr>
        <w:t xml:space="preserve">Sterne, </w:t>
      </w:r>
      <w:r w:rsidRPr="00357F26">
        <w:rPr>
          <w:rFonts w:ascii="Arial Narrow" w:hAnsi="Arial Narrow"/>
          <w:color w:val="212121"/>
          <w:sz w:val="18"/>
          <w:szCs w:val="18"/>
          <w:shd w:val="clear" w:color="auto" w:fill="FFFFFF"/>
        </w:rPr>
        <w:t xml:space="preserve">Association Between Administration of Systemic Corticosteroids and Mortality Among Critically Ill Patients With COVID-19 - A Meta-analysis. </w:t>
      </w:r>
      <w:hyperlink r:id="rId31" w:tgtFrame="_blank" w:history="1">
        <w:r w:rsidRPr="00357F26">
          <w:rPr>
            <w:rStyle w:val="Hyperlink"/>
            <w:rFonts w:ascii="Arial Narrow" w:eastAsiaTheme="majorEastAsia" w:hAnsi="Arial Narrow"/>
            <w:color w:val="0066CC"/>
            <w:sz w:val="18"/>
            <w:szCs w:val="18"/>
          </w:rPr>
          <w:t>https://jamanetwork.com/journals/jama/fullarticle/2770279</w:t>
        </w:r>
      </w:hyperlink>
    </w:p>
    <w:p w14:paraId="47244E59" w14:textId="797D1859" w:rsidR="002951F6" w:rsidRPr="006562B3" w:rsidRDefault="002951F6" w:rsidP="00DC3B50">
      <w:pPr>
        <w:pStyle w:val="ListParagraph"/>
        <w:numPr>
          <w:ilvl w:val="0"/>
          <w:numId w:val="8"/>
        </w:numPr>
        <w:rPr>
          <w:rFonts w:ascii="Arial Narrow" w:hAnsi="Arial Narrow" w:cs="Arial"/>
          <w:sz w:val="18"/>
          <w:szCs w:val="18"/>
        </w:rPr>
      </w:pPr>
      <w:r w:rsidRPr="00E32FF7">
        <w:rPr>
          <w:rFonts w:ascii="Arial Narrow" w:hAnsi="Arial Narrow" w:cs="Arial"/>
          <w:sz w:val="18"/>
          <w:szCs w:val="18"/>
        </w:rPr>
        <w:t>Travis K. Warren TK, Wells J, et al. 2014. Protection against filovirus diseases by</w:t>
      </w:r>
      <w:r w:rsidRPr="006562B3">
        <w:rPr>
          <w:rFonts w:ascii="Arial Narrow" w:hAnsi="Arial Narrow" w:cs="Arial"/>
          <w:sz w:val="18"/>
          <w:szCs w:val="18"/>
        </w:rPr>
        <w:t xml:space="preserve"> a novel broad-spectrum nucleoside analogue BCX4430. doi:10.1038/nature13027.  </w:t>
      </w:r>
    </w:p>
    <w:p w14:paraId="4F1C119B" w14:textId="31A1DBB5" w:rsidR="002A6EE5" w:rsidRPr="006562B3" w:rsidRDefault="002A6EE5" w:rsidP="006562B3">
      <w:pPr>
        <w:pStyle w:val="ListParagraph"/>
        <w:numPr>
          <w:ilvl w:val="0"/>
          <w:numId w:val="8"/>
        </w:numPr>
        <w:spacing w:before="0" w:beforeAutospacing="0" w:after="0" w:afterAutospacing="0"/>
        <w:rPr>
          <w:rFonts w:ascii="Arial Narrow" w:hAnsi="Arial Narrow" w:cstheme="minorHAnsi"/>
          <w:sz w:val="18"/>
          <w:szCs w:val="18"/>
        </w:rPr>
      </w:pPr>
      <w:r w:rsidRPr="006562B3">
        <w:rPr>
          <w:rFonts w:ascii="Arial Narrow" w:hAnsi="Arial Narrow" w:cstheme="minorHAnsi"/>
          <w:sz w:val="18"/>
          <w:szCs w:val="18"/>
        </w:rPr>
        <w:t>Villar J, Ferrando C, Martínez D, Ambrós A, Muñoz T, Soler JA, et al; dexamethasone in ARDS network. Dexamethasone treatment for the acute respiratory distress syndrome: a multicentre, randomised controlled trial. Lancet Respir Med. 2020 Mar;8(3):267-276. doi:10.1016/S2213-2600(19)30417-5. Epub 2020 Feb 7. PubMed PMID: 32043986.</w:t>
      </w:r>
    </w:p>
    <w:p w14:paraId="56DE93F5" w14:textId="70659421" w:rsidR="00177C0A" w:rsidRPr="006562B3" w:rsidRDefault="00177C0A" w:rsidP="00766121">
      <w:pPr>
        <w:pStyle w:val="ListParagraph"/>
        <w:numPr>
          <w:ilvl w:val="0"/>
          <w:numId w:val="8"/>
        </w:numPr>
        <w:spacing w:before="0" w:beforeAutospacing="0"/>
        <w:rPr>
          <w:rFonts w:ascii="Arial Narrow" w:hAnsi="Arial Narrow" w:cs="Arial"/>
          <w:sz w:val="18"/>
          <w:szCs w:val="18"/>
        </w:rPr>
      </w:pPr>
      <w:r w:rsidRPr="006562B3">
        <w:rPr>
          <w:rFonts w:ascii="Arial Narrow" w:hAnsi="Arial Narrow" w:cs="Arial"/>
          <w:sz w:val="18"/>
          <w:szCs w:val="18"/>
          <w:bdr w:val="none" w:sz="0" w:space="0" w:color="auto" w:frame="1"/>
          <w:lang w:val="nb-NO"/>
        </w:rPr>
        <w:t>W</w:t>
      </w:r>
      <w:r w:rsidR="00766121" w:rsidRPr="006562B3">
        <w:rPr>
          <w:rFonts w:ascii="Arial Narrow" w:hAnsi="Arial Narrow" w:cs="Arial"/>
          <w:sz w:val="18"/>
          <w:szCs w:val="18"/>
          <w:bdr w:val="none" w:sz="0" w:space="0" w:color="auto" w:frame="1"/>
          <w:lang w:val="nb-NO"/>
        </w:rPr>
        <w:t xml:space="preserve">ang M,  Cao R, Zhang L, Yang X, Liu J, Xu M, </w:t>
      </w:r>
      <w:r w:rsidRPr="006562B3">
        <w:rPr>
          <w:rFonts w:ascii="Arial Narrow" w:hAnsi="Arial Narrow" w:cs="Arial"/>
          <w:sz w:val="18"/>
          <w:szCs w:val="18"/>
          <w:bdr w:val="none" w:sz="0" w:space="0" w:color="auto" w:frame="1"/>
          <w:lang w:val="nb-NO"/>
        </w:rPr>
        <w:t>e</w:t>
      </w:r>
      <w:r w:rsidR="00766121" w:rsidRPr="006562B3">
        <w:rPr>
          <w:rFonts w:ascii="Arial Narrow" w:hAnsi="Arial Narrow" w:cs="Arial"/>
          <w:sz w:val="18"/>
          <w:szCs w:val="18"/>
          <w:bdr w:val="none" w:sz="0" w:space="0" w:color="auto" w:frame="1"/>
          <w:lang w:val="nb-NO"/>
        </w:rPr>
        <w:t xml:space="preserve">t al. </w:t>
      </w:r>
      <w:r w:rsidRPr="006562B3">
        <w:rPr>
          <w:rFonts w:ascii="Arial Narrow" w:hAnsi="Arial Narrow" w:cs="Arial"/>
          <w:sz w:val="18"/>
          <w:szCs w:val="18"/>
          <w:bdr w:val="none" w:sz="0" w:space="0" w:color="auto" w:frame="1"/>
        </w:rPr>
        <w:t>Remdesivir     and     chloroquine    effectively     inhibit     the     recently     emerged     novel     coronavirus     (2019-</w:t>
      </w:r>
      <w:r w:rsidRPr="006562B3">
        <w:rPr>
          <w:rFonts w:ascii="Arial Narrow" w:hAnsi="Arial Narrow" w:cs="Arial"/>
          <w:sz w:val="18"/>
          <w:szCs w:val="18"/>
          <w:bdr w:val="none" w:sz="0" w:space="0" w:color="auto" w:frame="1"/>
        </w:rPr>
        <w:softHyphen/>
      </w:r>
      <w:r w:rsidRPr="006562B3">
        <w:rPr>
          <w:rFonts w:ascii="Cambria Math" w:hAnsi="Cambria Math" w:cs="Cambria Math"/>
          <w:sz w:val="18"/>
          <w:szCs w:val="18"/>
          <w:bdr w:val="none" w:sz="0" w:space="0" w:color="auto" w:frame="1"/>
        </w:rPr>
        <w:t>‐</w:t>
      </w:r>
      <w:r w:rsidRPr="006562B3">
        <w:rPr>
          <w:rFonts w:ascii="Arial Narrow" w:hAnsi="Arial Narrow" w:cs="Arial"/>
          <w:sz w:val="18"/>
          <w:szCs w:val="18"/>
          <w:bdr w:val="none" w:sz="0" w:space="0" w:color="auto" w:frame="1"/>
        </w:rPr>
        <w:t>nCoV)     in     vitro.     Cell     Res.    2020    Feb    4.</w:t>
      </w:r>
    </w:p>
    <w:p w14:paraId="33DEFFDC" w14:textId="4CF01173" w:rsidR="00C235DF" w:rsidRPr="006562B3" w:rsidRDefault="00C235DF"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bdr w:val="none" w:sz="0" w:space="0" w:color="auto" w:frame="1"/>
        </w:rPr>
        <w:t>WHO. Master Protocol. A Multi-</w:t>
      </w:r>
      <w:r w:rsidRPr="006562B3">
        <w:rPr>
          <w:rFonts w:ascii="Arial Narrow" w:hAnsi="Arial Narrow" w:cs="Arial"/>
          <w:sz w:val="18"/>
          <w:szCs w:val="18"/>
          <w:bdr w:val="none" w:sz="0" w:space="0" w:color="auto" w:frame="1"/>
        </w:rPr>
        <w:softHyphen/>
      </w:r>
      <w:r w:rsidRPr="006562B3">
        <w:rPr>
          <w:rFonts w:ascii="Cambria Math" w:hAnsi="Cambria Math" w:cs="Cambria Math"/>
          <w:sz w:val="18"/>
          <w:szCs w:val="18"/>
          <w:bdr w:val="none" w:sz="0" w:space="0" w:color="auto" w:frame="1"/>
        </w:rPr>
        <w:t>‐</w:t>
      </w:r>
      <w:r w:rsidRPr="006562B3">
        <w:rPr>
          <w:rFonts w:ascii="Arial Narrow" w:hAnsi="Arial Narrow" w:cs="Arial"/>
          <w:sz w:val="18"/>
          <w:szCs w:val="18"/>
          <w:bdr w:val="none" w:sz="0" w:space="0" w:color="auto" w:frame="1"/>
        </w:rPr>
        <w:t>centre, Adaptive, Randomized, Double-</w:t>
      </w:r>
      <w:r w:rsidRPr="006562B3">
        <w:rPr>
          <w:rFonts w:ascii="Arial Narrow" w:hAnsi="Arial Narrow" w:cs="Arial"/>
          <w:sz w:val="18"/>
          <w:szCs w:val="18"/>
          <w:bdr w:val="none" w:sz="0" w:space="0" w:color="auto" w:frame="1"/>
        </w:rPr>
        <w:softHyphen/>
      </w:r>
      <w:r w:rsidRPr="006562B3">
        <w:rPr>
          <w:rFonts w:ascii="Cambria Math" w:hAnsi="Cambria Math" w:cs="Cambria Math"/>
          <w:sz w:val="18"/>
          <w:szCs w:val="18"/>
          <w:bdr w:val="none" w:sz="0" w:space="0" w:color="auto" w:frame="1"/>
        </w:rPr>
        <w:t>‐</w:t>
      </w:r>
      <w:r w:rsidRPr="006562B3">
        <w:rPr>
          <w:rFonts w:ascii="Arial Narrow" w:hAnsi="Arial Narrow" w:cs="Arial"/>
          <w:sz w:val="18"/>
          <w:szCs w:val="18"/>
          <w:bdr w:val="none" w:sz="0" w:space="0" w:color="auto" w:frame="1"/>
        </w:rPr>
        <w:t>Blind,    Placebo Controlled Clinical Trial of the Safety and Efficacy of Investigational Therapeutics for the Treatment    of COVID-</w:t>
      </w:r>
      <w:r w:rsidRPr="006562B3">
        <w:rPr>
          <w:rFonts w:ascii="Arial Narrow" w:hAnsi="Arial Narrow" w:cs="Arial"/>
          <w:sz w:val="18"/>
          <w:szCs w:val="18"/>
          <w:bdr w:val="none" w:sz="0" w:space="0" w:color="auto" w:frame="1"/>
        </w:rPr>
        <w:softHyphen/>
      </w:r>
      <w:r w:rsidRPr="006562B3">
        <w:rPr>
          <w:rFonts w:ascii="Cambria Math" w:hAnsi="Cambria Math" w:cs="Cambria Math"/>
          <w:sz w:val="18"/>
          <w:szCs w:val="18"/>
          <w:bdr w:val="none" w:sz="0" w:space="0" w:color="auto" w:frame="1"/>
        </w:rPr>
        <w:t>‐</w:t>
      </w:r>
      <w:r w:rsidRPr="006562B3">
        <w:rPr>
          <w:rFonts w:ascii="Arial Narrow" w:hAnsi="Arial Narrow" w:cs="Arial"/>
          <w:sz w:val="18"/>
          <w:szCs w:val="18"/>
          <w:bdr w:val="none" w:sz="0" w:space="0" w:color="auto" w:frame="1"/>
        </w:rPr>
        <w:t>19 in Hospitalized Patients.2020.</w:t>
      </w:r>
    </w:p>
    <w:p w14:paraId="6542EB47" w14:textId="530E9B8B" w:rsidR="00913022" w:rsidRPr="006562B3" w:rsidRDefault="00913022"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bdr w:val="none" w:sz="0" w:space="0" w:color="auto" w:frame="1"/>
        </w:rPr>
        <w:t>WHO. Clinical management of COVID-19. May 2020.</w:t>
      </w:r>
    </w:p>
    <w:p w14:paraId="0D0A7D4E" w14:textId="77777777" w:rsidR="002951F6" w:rsidRPr="006562B3"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Wu Z and McGoogan J. 2020. Characteristics of and important lessons from the coronavirus disease 2019 (COVID-19) outbreak in China: Summary of a report of 72314 cases from the Chinese Center for Disease Control and Prevention. JAMA 2020 Feb 24. doi: 10.1001/jama.2020.2648. [Epub ahead of print]. </w:t>
      </w:r>
    </w:p>
    <w:p w14:paraId="6675DFC4" w14:textId="77777777" w:rsidR="002951F6" w:rsidRPr="006562B3" w:rsidRDefault="002951F6" w:rsidP="00DC3B50">
      <w:pPr>
        <w:pStyle w:val="ListParagraph"/>
        <w:numPr>
          <w:ilvl w:val="0"/>
          <w:numId w:val="8"/>
        </w:numPr>
        <w:rPr>
          <w:rFonts w:ascii="Arial Narrow" w:hAnsi="Arial Narrow" w:cs="Arial"/>
          <w:sz w:val="18"/>
          <w:szCs w:val="18"/>
        </w:rPr>
      </w:pPr>
      <w:r w:rsidRPr="006562B3">
        <w:rPr>
          <w:rFonts w:ascii="Arial Narrow" w:hAnsi="Arial Narrow" w:cs="Arial"/>
          <w:sz w:val="18"/>
          <w:szCs w:val="18"/>
        </w:rPr>
        <w:t>Xu, Xiaoling,Han, Mingfeng,Li, Tiantian,Sun, Wei,Wang, Dongsheng,Fu, Binqing,Zhou, Yonggang,Zheng, Xiaohu,Yang, Yun,Li, Xiuyong,Zhang, Xiaohua,Pan, Aijun,Wei, Haiming.(2020). Effective Treatment of Severe COVID-19 Patients with Tocilizumab.[ChinaXiv:202003.00026] http://www.chinaxiv.org/abs/202003.00026v1 [last accessed 10MAR2020]</w:t>
      </w:r>
    </w:p>
    <w:p w14:paraId="53165884" w14:textId="7AFD37C4" w:rsidR="002951F6" w:rsidRPr="006562B3" w:rsidRDefault="002951F6" w:rsidP="00DC3B50">
      <w:pPr>
        <w:pStyle w:val="ListParagraph"/>
        <w:numPr>
          <w:ilvl w:val="0"/>
          <w:numId w:val="8"/>
        </w:numPr>
        <w:rPr>
          <w:rFonts w:ascii="Arial Narrow" w:hAnsi="Arial Narrow" w:cstheme="minorHAnsi"/>
          <w:sz w:val="18"/>
          <w:szCs w:val="18"/>
        </w:rPr>
      </w:pPr>
      <w:r w:rsidRPr="006562B3">
        <w:rPr>
          <w:rFonts w:ascii="Arial Narrow" w:hAnsi="Arial Narrow" w:cs="Arial"/>
          <w:sz w:val="18"/>
          <w:szCs w:val="18"/>
          <w:lang w:val="nb-NO"/>
        </w:rPr>
        <w:t xml:space="preserve">Yao TT, Qian JD, Zhy WG et al. 2020. </w:t>
      </w:r>
      <w:r w:rsidRPr="006562B3">
        <w:rPr>
          <w:rFonts w:ascii="Arial Narrow" w:hAnsi="Arial Narrow" w:cs="Arial"/>
          <w:sz w:val="18"/>
          <w:szCs w:val="18"/>
        </w:rPr>
        <w:t>A Systematic Review of Lopinavir Therapy for SARS Coronavirus and MERS Coronavirus–A Possible Reference for Coronavirus Disease</w:t>
      </w:r>
      <w:r w:rsidRPr="006562B3">
        <w:rPr>
          <w:rFonts w:ascii="Cambria Math" w:hAnsi="Cambria Math" w:cs="Cambria Math"/>
          <w:sz w:val="18"/>
          <w:szCs w:val="18"/>
        </w:rPr>
        <w:t>‐</w:t>
      </w:r>
      <w:r w:rsidRPr="006562B3">
        <w:rPr>
          <w:rFonts w:ascii="Arial Narrow" w:hAnsi="Arial Narrow" w:cs="Arial"/>
          <w:sz w:val="18"/>
          <w:szCs w:val="18"/>
        </w:rPr>
        <w:t xml:space="preserve">19 Treatment Option J Med </w:t>
      </w:r>
      <w:r w:rsidRPr="006562B3">
        <w:rPr>
          <w:rFonts w:ascii="Arial Narrow" w:hAnsi="Arial Narrow" w:cstheme="minorHAnsi"/>
          <w:sz w:val="18"/>
          <w:szCs w:val="18"/>
        </w:rPr>
        <w:t xml:space="preserve">Virol 2020 Feb 27 doi 10.1002/jmv.25729  (online ahead of print). </w:t>
      </w:r>
    </w:p>
    <w:p w14:paraId="5F514F04" w14:textId="743C06F2" w:rsidR="009D7EB3" w:rsidRPr="006562B3" w:rsidRDefault="00675978" w:rsidP="00DC3B50">
      <w:pPr>
        <w:pStyle w:val="ListParagraph"/>
        <w:numPr>
          <w:ilvl w:val="0"/>
          <w:numId w:val="8"/>
        </w:numPr>
        <w:rPr>
          <w:rFonts w:ascii="Arial Narrow" w:hAnsi="Arial Narrow" w:cstheme="minorHAnsi"/>
          <w:sz w:val="18"/>
          <w:szCs w:val="18"/>
        </w:rPr>
      </w:pPr>
      <w:hyperlink r:id="rId32" w:history="1">
        <w:r w:rsidR="009D7EB3" w:rsidRPr="006562B3">
          <w:rPr>
            <w:rStyle w:val="Hyperlink"/>
            <w:rFonts w:ascii="Arial Narrow" w:eastAsiaTheme="majorEastAsia" w:hAnsi="Arial Narrow" w:cstheme="minorHAnsi"/>
            <w:color w:val="333333"/>
            <w:sz w:val="18"/>
            <w:szCs w:val="18"/>
            <w:u w:val="none"/>
          </w:rPr>
          <w:t>Yao X</w:t>
        </w:r>
      </w:hyperlink>
      <w:r w:rsidR="009D7EB3" w:rsidRPr="006562B3">
        <w:rPr>
          <w:rFonts w:ascii="Arial Narrow" w:hAnsi="Arial Narrow" w:cstheme="minorHAnsi"/>
          <w:color w:val="000000"/>
          <w:sz w:val="18"/>
          <w:szCs w:val="18"/>
        </w:rPr>
        <w:t xml:space="preserve">, </w:t>
      </w:r>
      <w:hyperlink r:id="rId33" w:history="1">
        <w:r w:rsidR="009D7EB3" w:rsidRPr="006562B3">
          <w:rPr>
            <w:rStyle w:val="Hyperlink"/>
            <w:rFonts w:ascii="Arial Narrow" w:eastAsiaTheme="majorEastAsia" w:hAnsi="Arial Narrow" w:cstheme="minorHAnsi"/>
            <w:color w:val="333333"/>
            <w:sz w:val="18"/>
            <w:szCs w:val="18"/>
            <w:u w:val="none"/>
          </w:rPr>
          <w:t>Ye F</w:t>
        </w:r>
      </w:hyperlink>
      <w:r w:rsidR="009D7EB3" w:rsidRPr="006562B3">
        <w:rPr>
          <w:rFonts w:ascii="Arial Narrow" w:hAnsi="Arial Narrow" w:cstheme="minorHAnsi"/>
          <w:color w:val="000000"/>
          <w:sz w:val="18"/>
          <w:szCs w:val="18"/>
        </w:rPr>
        <w:t xml:space="preserve">, </w:t>
      </w:r>
      <w:hyperlink r:id="rId34" w:history="1">
        <w:r w:rsidR="009D7EB3" w:rsidRPr="006562B3">
          <w:rPr>
            <w:rStyle w:val="Hyperlink"/>
            <w:rFonts w:ascii="Arial Narrow" w:eastAsiaTheme="majorEastAsia" w:hAnsi="Arial Narrow" w:cstheme="minorHAnsi"/>
            <w:color w:val="333333"/>
            <w:sz w:val="18"/>
            <w:szCs w:val="18"/>
            <w:u w:val="none"/>
          </w:rPr>
          <w:t>Zhang M</w:t>
        </w:r>
      </w:hyperlink>
      <w:r w:rsidR="009D7EB3" w:rsidRPr="006562B3">
        <w:rPr>
          <w:rFonts w:ascii="Arial Narrow" w:hAnsi="Arial Narrow" w:cstheme="minorHAnsi"/>
          <w:color w:val="000000"/>
          <w:sz w:val="18"/>
          <w:szCs w:val="18"/>
        </w:rPr>
        <w:t xml:space="preserve">, </w:t>
      </w:r>
      <w:hyperlink r:id="rId35" w:history="1">
        <w:r w:rsidR="009D7EB3" w:rsidRPr="006562B3">
          <w:rPr>
            <w:rStyle w:val="Hyperlink"/>
            <w:rFonts w:ascii="Arial Narrow" w:eastAsiaTheme="majorEastAsia" w:hAnsi="Arial Narrow" w:cstheme="minorHAnsi"/>
            <w:color w:val="333333"/>
            <w:sz w:val="18"/>
            <w:szCs w:val="18"/>
            <w:u w:val="none"/>
          </w:rPr>
          <w:t>Cui C</w:t>
        </w:r>
      </w:hyperlink>
      <w:r w:rsidR="009D7EB3" w:rsidRPr="006562B3">
        <w:rPr>
          <w:rFonts w:ascii="Arial Narrow" w:hAnsi="Arial Narrow" w:cstheme="minorHAnsi"/>
          <w:color w:val="000000"/>
          <w:sz w:val="18"/>
          <w:szCs w:val="18"/>
        </w:rPr>
        <w:t xml:space="preserve">, </w:t>
      </w:r>
      <w:hyperlink r:id="rId36" w:history="1">
        <w:r w:rsidR="009D7EB3" w:rsidRPr="006562B3">
          <w:rPr>
            <w:rStyle w:val="Hyperlink"/>
            <w:rFonts w:ascii="Arial Narrow" w:eastAsiaTheme="majorEastAsia" w:hAnsi="Arial Narrow" w:cstheme="minorHAnsi"/>
            <w:color w:val="333333"/>
            <w:sz w:val="18"/>
            <w:szCs w:val="18"/>
            <w:u w:val="none"/>
          </w:rPr>
          <w:t>Huang B</w:t>
        </w:r>
      </w:hyperlink>
      <w:r w:rsidR="009D7EB3" w:rsidRPr="006562B3">
        <w:rPr>
          <w:rFonts w:ascii="Arial Narrow" w:hAnsi="Arial Narrow" w:cstheme="minorHAnsi"/>
          <w:color w:val="000000"/>
          <w:sz w:val="18"/>
          <w:szCs w:val="18"/>
        </w:rPr>
        <w:t xml:space="preserve">, </w:t>
      </w:r>
      <w:hyperlink r:id="rId37" w:history="1">
        <w:r w:rsidR="009D7EB3" w:rsidRPr="006562B3">
          <w:rPr>
            <w:rStyle w:val="Hyperlink"/>
            <w:rFonts w:ascii="Arial Narrow" w:eastAsiaTheme="majorEastAsia" w:hAnsi="Arial Narrow" w:cstheme="minorHAnsi"/>
            <w:color w:val="333333"/>
            <w:sz w:val="18"/>
            <w:szCs w:val="18"/>
            <w:u w:val="none"/>
          </w:rPr>
          <w:t>Niu P</w:t>
        </w:r>
      </w:hyperlink>
      <w:r w:rsidR="009D7EB3" w:rsidRPr="006562B3">
        <w:rPr>
          <w:rFonts w:ascii="Arial Narrow" w:hAnsi="Arial Narrow" w:cstheme="minorHAnsi"/>
          <w:color w:val="000000"/>
          <w:sz w:val="18"/>
          <w:szCs w:val="18"/>
        </w:rPr>
        <w:t xml:space="preserve">, </w:t>
      </w:r>
      <w:hyperlink r:id="rId38" w:history="1">
        <w:r w:rsidR="009D7EB3" w:rsidRPr="006562B3">
          <w:rPr>
            <w:rStyle w:val="Hyperlink"/>
            <w:rFonts w:ascii="Arial Narrow" w:eastAsiaTheme="majorEastAsia" w:hAnsi="Arial Narrow" w:cstheme="minorHAnsi"/>
            <w:color w:val="333333"/>
            <w:sz w:val="18"/>
            <w:szCs w:val="18"/>
            <w:u w:val="none"/>
          </w:rPr>
          <w:t>Liu X</w:t>
        </w:r>
      </w:hyperlink>
      <w:r w:rsidR="009D7EB3" w:rsidRPr="006562B3">
        <w:rPr>
          <w:rFonts w:ascii="Arial Narrow" w:hAnsi="Arial Narrow" w:cstheme="minorHAnsi"/>
          <w:color w:val="000000"/>
          <w:sz w:val="18"/>
          <w:szCs w:val="18"/>
        </w:rPr>
        <w:t xml:space="preserve">, </w:t>
      </w:r>
      <w:hyperlink r:id="rId39" w:history="1">
        <w:r w:rsidR="009D7EB3" w:rsidRPr="006562B3">
          <w:rPr>
            <w:rStyle w:val="Hyperlink"/>
            <w:rFonts w:ascii="Arial Narrow" w:eastAsiaTheme="majorEastAsia" w:hAnsi="Arial Narrow" w:cstheme="minorHAnsi"/>
            <w:color w:val="333333"/>
            <w:sz w:val="18"/>
            <w:szCs w:val="18"/>
            <w:u w:val="none"/>
          </w:rPr>
          <w:t>Zhao L</w:t>
        </w:r>
      </w:hyperlink>
      <w:r w:rsidR="009D7EB3" w:rsidRPr="006562B3">
        <w:rPr>
          <w:rFonts w:ascii="Arial Narrow" w:hAnsi="Arial Narrow" w:cstheme="minorHAnsi"/>
          <w:color w:val="000000"/>
          <w:sz w:val="18"/>
          <w:szCs w:val="18"/>
        </w:rPr>
        <w:t xml:space="preserve">, </w:t>
      </w:r>
      <w:hyperlink r:id="rId40" w:history="1">
        <w:r w:rsidR="009D7EB3" w:rsidRPr="006562B3">
          <w:rPr>
            <w:rStyle w:val="Hyperlink"/>
            <w:rFonts w:ascii="Arial Narrow" w:eastAsiaTheme="majorEastAsia" w:hAnsi="Arial Narrow" w:cstheme="minorHAnsi"/>
            <w:color w:val="333333"/>
            <w:sz w:val="18"/>
            <w:szCs w:val="18"/>
            <w:u w:val="none"/>
          </w:rPr>
          <w:t>Dong E</w:t>
        </w:r>
      </w:hyperlink>
      <w:r w:rsidR="009D7EB3" w:rsidRPr="006562B3">
        <w:rPr>
          <w:rFonts w:ascii="Arial Narrow" w:hAnsi="Arial Narrow" w:cstheme="minorHAnsi"/>
          <w:color w:val="000000"/>
          <w:sz w:val="18"/>
          <w:szCs w:val="18"/>
        </w:rPr>
        <w:t xml:space="preserve">, </w:t>
      </w:r>
      <w:hyperlink r:id="rId41" w:history="1">
        <w:r w:rsidR="009D7EB3" w:rsidRPr="006562B3">
          <w:rPr>
            <w:rStyle w:val="Hyperlink"/>
            <w:rFonts w:ascii="Arial Narrow" w:eastAsiaTheme="majorEastAsia" w:hAnsi="Arial Narrow" w:cstheme="minorHAnsi"/>
            <w:color w:val="333333"/>
            <w:sz w:val="18"/>
            <w:szCs w:val="18"/>
            <w:u w:val="none"/>
          </w:rPr>
          <w:t>Song C</w:t>
        </w:r>
      </w:hyperlink>
      <w:r w:rsidR="009D7EB3" w:rsidRPr="006562B3">
        <w:rPr>
          <w:rFonts w:ascii="Arial Narrow" w:hAnsi="Arial Narrow" w:cstheme="minorHAnsi"/>
          <w:color w:val="000000"/>
          <w:sz w:val="18"/>
          <w:szCs w:val="18"/>
        </w:rPr>
        <w:t xml:space="preserve">, </w:t>
      </w:r>
      <w:hyperlink r:id="rId42" w:history="1">
        <w:r w:rsidR="009D7EB3" w:rsidRPr="006562B3">
          <w:rPr>
            <w:rStyle w:val="Hyperlink"/>
            <w:rFonts w:ascii="Arial Narrow" w:eastAsiaTheme="majorEastAsia" w:hAnsi="Arial Narrow" w:cstheme="minorHAnsi"/>
            <w:color w:val="333333"/>
            <w:sz w:val="18"/>
            <w:szCs w:val="18"/>
            <w:u w:val="none"/>
          </w:rPr>
          <w:t>Zhan S</w:t>
        </w:r>
      </w:hyperlink>
      <w:r w:rsidR="009D7EB3" w:rsidRPr="006562B3">
        <w:rPr>
          <w:rFonts w:ascii="Arial Narrow" w:hAnsi="Arial Narrow" w:cstheme="minorHAnsi"/>
          <w:color w:val="000000"/>
          <w:sz w:val="18"/>
          <w:szCs w:val="18"/>
        </w:rPr>
        <w:t xml:space="preserve">, </w:t>
      </w:r>
      <w:hyperlink r:id="rId43" w:history="1">
        <w:r w:rsidR="009D7EB3" w:rsidRPr="006562B3">
          <w:rPr>
            <w:rStyle w:val="Hyperlink"/>
            <w:rFonts w:ascii="Arial Narrow" w:eastAsiaTheme="majorEastAsia" w:hAnsi="Arial Narrow" w:cstheme="minorHAnsi"/>
            <w:color w:val="333333"/>
            <w:sz w:val="18"/>
            <w:szCs w:val="18"/>
            <w:u w:val="none"/>
          </w:rPr>
          <w:t>Lu R</w:t>
        </w:r>
      </w:hyperlink>
      <w:r w:rsidR="009D7EB3" w:rsidRPr="006562B3">
        <w:rPr>
          <w:rFonts w:ascii="Arial Narrow" w:hAnsi="Arial Narrow" w:cstheme="minorHAnsi"/>
          <w:color w:val="000000"/>
          <w:sz w:val="18"/>
          <w:szCs w:val="18"/>
        </w:rPr>
        <w:t xml:space="preserve">, </w:t>
      </w:r>
      <w:hyperlink r:id="rId44" w:history="1">
        <w:r w:rsidR="009D7EB3" w:rsidRPr="006562B3">
          <w:rPr>
            <w:rStyle w:val="Hyperlink"/>
            <w:rFonts w:ascii="Arial Narrow" w:eastAsiaTheme="majorEastAsia" w:hAnsi="Arial Narrow" w:cstheme="minorHAnsi"/>
            <w:color w:val="333333"/>
            <w:sz w:val="18"/>
            <w:szCs w:val="18"/>
            <w:u w:val="none"/>
          </w:rPr>
          <w:t>Li H</w:t>
        </w:r>
      </w:hyperlink>
      <w:r w:rsidR="009D7EB3" w:rsidRPr="006562B3">
        <w:rPr>
          <w:rFonts w:ascii="Arial Narrow" w:hAnsi="Arial Narrow" w:cstheme="minorHAnsi"/>
          <w:color w:val="000000"/>
          <w:sz w:val="18"/>
          <w:szCs w:val="18"/>
        </w:rPr>
        <w:t xml:space="preserve">, </w:t>
      </w:r>
      <w:hyperlink r:id="rId45" w:history="1">
        <w:r w:rsidR="009D7EB3" w:rsidRPr="006562B3">
          <w:rPr>
            <w:rStyle w:val="Hyperlink"/>
            <w:rFonts w:ascii="Arial Narrow" w:eastAsiaTheme="majorEastAsia" w:hAnsi="Arial Narrow" w:cstheme="minorHAnsi"/>
            <w:color w:val="333333"/>
            <w:sz w:val="18"/>
            <w:szCs w:val="18"/>
            <w:u w:val="none"/>
          </w:rPr>
          <w:t>Tan W</w:t>
        </w:r>
      </w:hyperlink>
      <w:r w:rsidR="009D7EB3" w:rsidRPr="006562B3">
        <w:rPr>
          <w:rFonts w:ascii="Arial Narrow" w:hAnsi="Arial Narrow" w:cstheme="minorHAnsi"/>
          <w:color w:val="000000"/>
          <w:sz w:val="18"/>
          <w:szCs w:val="18"/>
        </w:rPr>
        <w:t xml:space="preserve">, </w:t>
      </w:r>
      <w:hyperlink r:id="rId46" w:history="1">
        <w:r w:rsidR="009D7EB3" w:rsidRPr="006562B3">
          <w:rPr>
            <w:rStyle w:val="Hyperlink"/>
            <w:rFonts w:ascii="Arial Narrow" w:eastAsiaTheme="majorEastAsia" w:hAnsi="Arial Narrow" w:cstheme="minorHAnsi"/>
            <w:color w:val="333333"/>
            <w:sz w:val="18"/>
            <w:szCs w:val="18"/>
            <w:u w:val="none"/>
          </w:rPr>
          <w:t>Liu D</w:t>
        </w:r>
      </w:hyperlink>
      <w:r w:rsidR="009D7EB3" w:rsidRPr="006562B3">
        <w:rPr>
          <w:rFonts w:ascii="Arial Narrow" w:hAnsi="Arial Narrow" w:cstheme="minorHAnsi"/>
          <w:color w:val="000000"/>
          <w:sz w:val="18"/>
          <w:szCs w:val="18"/>
        </w:rPr>
        <w:t>.</w:t>
      </w:r>
      <w:r w:rsidR="009D7EB3" w:rsidRPr="006562B3">
        <w:rPr>
          <w:rFonts w:ascii="Arial Narrow" w:hAnsi="Arial Narrow" w:cstheme="minorHAnsi"/>
          <w:bCs/>
          <w:color w:val="000000"/>
          <w:sz w:val="18"/>
          <w:szCs w:val="18"/>
        </w:rPr>
        <w:t xml:space="preserve"> In Vitro Antiviral Activity and Projection of Optimized Dosing Design of Hydroxychloroquine for the Treatment of Severe Acute Respiratory Syndrome Coronavirus 2 (SARS-CoV-2). </w:t>
      </w:r>
      <w:hyperlink r:id="rId47" w:tooltip="Clinical infectious diseases : an official publication of the Infectious Diseases Society of America." w:history="1">
        <w:r w:rsidR="009D7EB3" w:rsidRPr="006562B3">
          <w:rPr>
            <w:rStyle w:val="Hyperlink"/>
            <w:rFonts w:ascii="Arial Narrow" w:eastAsiaTheme="majorEastAsia" w:hAnsi="Arial Narrow" w:cstheme="minorHAnsi"/>
            <w:color w:val="333333"/>
            <w:sz w:val="18"/>
            <w:szCs w:val="18"/>
            <w:u w:val="none"/>
          </w:rPr>
          <w:t>Clin Infect Dis.</w:t>
        </w:r>
      </w:hyperlink>
      <w:r w:rsidR="009D7EB3" w:rsidRPr="006562B3">
        <w:rPr>
          <w:rFonts w:ascii="Arial Narrow" w:hAnsi="Arial Narrow" w:cstheme="minorHAnsi"/>
          <w:color w:val="000000"/>
          <w:sz w:val="18"/>
          <w:szCs w:val="18"/>
        </w:rPr>
        <w:t xml:space="preserve"> 2020 Mar 9. pii: ciaa237. doi: 10.1093/cid/ciaa237. [Epub ahead of print]</w:t>
      </w:r>
    </w:p>
    <w:p w14:paraId="3DE369BA" w14:textId="2BA617C9" w:rsidR="00766121" w:rsidRPr="006562B3" w:rsidRDefault="00766121" w:rsidP="00766121">
      <w:pPr>
        <w:pStyle w:val="ListParagraph"/>
        <w:numPr>
          <w:ilvl w:val="0"/>
          <w:numId w:val="8"/>
        </w:numPr>
        <w:rPr>
          <w:rFonts w:ascii="Arial Narrow" w:hAnsi="Arial Narrow" w:cs="Arial"/>
          <w:sz w:val="18"/>
          <w:szCs w:val="18"/>
        </w:rPr>
      </w:pPr>
      <w:r w:rsidRPr="006562B3">
        <w:rPr>
          <w:rFonts w:ascii="Arial Narrow" w:hAnsi="Arial Narrow" w:cs="Arial"/>
          <w:sz w:val="18"/>
          <w:szCs w:val="18"/>
        </w:rPr>
        <w:t xml:space="preserve">Zhang Q, Wang Y, Q Ci, Shen L, Li J. Clinical trial analysis of 2019-nCoV therapy registered in China. J Med Virol 2020 28 February doi: 10.1002/jmv.25733 </w:t>
      </w:r>
    </w:p>
    <w:p w14:paraId="1B4E9287" w14:textId="2D854C45" w:rsidR="002951F6" w:rsidRPr="006562B3" w:rsidRDefault="00766121" w:rsidP="00A1014C">
      <w:pPr>
        <w:pStyle w:val="ListParagraph"/>
        <w:numPr>
          <w:ilvl w:val="0"/>
          <w:numId w:val="8"/>
        </w:numPr>
        <w:rPr>
          <w:rFonts w:ascii="Arial Narrow" w:hAnsi="Arial Narrow" w:cstheme="minorHAnsi"/>
          <w:sz w:val="18"/>
          <w:szCs w:val="18"/>
        </w:rPr>
      </w:pPr>
      <w:r w:rsidRPr="006562B3">
        <w:rPr>
          <w:rFonts w:ascii="Arial Narrow" w:hAnsi="Arial Narrow" w:cstheme="minorHAnsi"/>
          <w:sz w:val="18"/>
          <w:szCs w:val="18"/>
        </w:rPr>
        <w:t>Zhou Y, Fu X, Liu X, Huang C, Tian G, Ding C, Wu J, Lan L, Yang S. Use of corticosteroids in influenza-associated acute respiratory distress syndrome and severe pneumonia: a systemic review and meta-analysis. Sci Rep. 2020 Feb 20;10(1):3044. doi: 10.1038/s41598-020-59732-7.</w:t>
      </w:r>
    </w:p>
    <w:sectPr w:rsidR="002951F6" w:rsidRPr="006562B3">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82885" w14:textId="77777777" w:rsidR="00675978" w:rsidRDefault="00675978" w:rsidP="0058535E">
      <w:pPr>
        <w:spacing w:after="0" w:line="240" w:lineRule="auto"/>
      </w:pPr>
      <w:r>
        <w:separator/>
      </w:r>
    </w:p>
  </w:endnote>
  <w:endnote w:type="continuationSeparator" w:id="0">
    <w:p w14:paraId="01AD1830" w14:textId="77777777" w:rsidR="00675978" w:rsidRDefault="00675978" w:rsidP="0058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25F5F" w14:textId="77777777" w:rsidR="00E32FF7" w:rsidRDefault="00E32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179498"/>
      <w:docPartObj>
        <w:docPartGallery w:val="Page Numbers (Bottom of Page)"/>
        <w:docPartUnique/>
      </w:docPartObj>
    </w:sdtPr>
    <w:sdtEndPr>
      <w:rPr>
        <w:noProof/>
      </w:rPr>
    </w:sdtEndPr>
    <w:sdtContent>
      <w:p w14:paraId="535159C4" w14:textId="70A48E63" w:rsidR="00FC6E84" w:rsidRDefault="00FC6E84">
        <w:pPr>
          <w:pStyle w:val="Footer"/>
          <w:jc w:val="center"/>
        </w:pPr>
        <w:r>
          <w:fldChar w:fldCharType="begin"/>
        </w:r>
        <w:r>
          <w:instrText xml:space="preserve"> PAGE   \* MERGEFORMAT </w:instrText>
        </w:r>
        <w:r>
          <w:fldChar w:fldCharType="separate"/>
        </w:r>
        <w:r w:rsidR="00357F26">
          <w:rPr>
            <w:noProof/>
          </w:rPr>
          <w:t>1</w:t>
        </w:r>
        <w:r>
          <w:rPr>
            <w:noProof/>
          </w:rPr>
          <w:fldChar w:fldCharType="end"/>
        </w:r>
      </w:p>
    </w:sdtContent>
  </w:sdt>
  <w:p w14:paraId="72ED893E" w14:textId="77777777" w:rsidR="00FC6E84" w:rsidRDefault="00FC6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05C2F" w14:textId="77777777" w:rsidR="00E32FF7" w:rsidRDefault="00E32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B3CDE" w14:textId="77777777" w:rsidR="00675978" w:rsidRDefault="00675978" w:rsidP="0058535E">
      <w:pPr>
        <w:spacing w:after="0" w:line="240" w:lineRule="auto"/>
      </w:pPr>
      <w:r>
        <w:separator/>
      </w:r>
    </w:p>
  </w:footnote>
  <w:footnote w:type="continuationSeparator" w:id="0">
    <w:p w14:paraId="2F659636" w14:textId="77777777" w:rsidR="00675978" w:rsidRDefault="00675978" w:rsidP="00585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31C6" w14:textId="77777777" w:rsidR="00E32FF7" w:rsidRDefault="00E32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4C5C" w14:textId="5B4CFCF2" w:rsidR="00FC6E84" w:rsidRDefault="00FC6E84">
    <w:pPr>
      <w:pStyle w:val="Header"/>
    </w:pPr>
    <w:r>
      <w:t xml:space="preserve">                                                                                                                                  NFIM/COVID-19 V</w:t>
    </w:r>
    <w:r w:rsidR="00E32FF7">
      <w:t>5,</w:t>
    </w:r>
    <w:r>
      <w:t xml:space="preserve"> </w:t>
    </w:r>
    <w:r w:rsidR="00E32FF7">
      <w:t>18.09</w:t>
    </w:r>
    <w:r>
      <w:t>.2020</w:t>
    </w:r>
  </w:p>
  <w:p w14:paraId="136A50CC" w14:textId="77777777" w:rsidR="00FC6E84" w:rsidRDefault="00FC6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EC234" w14:textId="77777777" w:rsidR="00E32FF7" w:rsidRDefault="00E32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4357"/>
    <w:multiLevelType w:val="hybridMultilevel"/>
    <w:tmpl w:val="EF8A2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F746D"/>
    <w:multiLevelType w:val="hybridMultilevel"/>
    <w:tmpl w:val="D7CEA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14A1D"/>
    <w:multiLevelType w:val="hybridMultilevel"/>
    <w:tmpl w:val="1BFC0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A0D91"/>
    <w:multiLevelType w:val="hybridMultilevel"/>
    <w:tmpl w:val="4FD4D7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0303C6"/>
    <w:multiLevelType w:val="hybridMultilevel"/>
    <w:tmpl w:val="319CBAF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E363564"/>
    <w:multiLevelType w:val="hybridMultilevel"/>
    <w:tmpl w:val="9D181B9C"/>
    <w:lvl w:ilvl="0" w:tplc="81587CAE">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27EAC"/>
    <w:multiLevelType w:val="hybridMultilevel"/>
    <w:tmpl w:val="A28A20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0431462"/>
    <w:multiLevelType w:val="hybridMultilevel"/>
    <w:tmpl w:val="7318D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8B64B6"/>
    <w:multiLevelType w:val="hybridMultilevel"/>
    <w:tmpl w:val="AF304E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41A299C"/>
    <w:multiLevelType w:val="hybridMultilevel"/>
    <w:tmpl w:val="072EAA5E"/>
    <w:lvl w:ilvl="0" w:tplc="70B080F6">
      <w:start w:val="1"/>
      <w:numFmt w:val="decimal"/>
      <w:lvlText w:val="%1."/>
      <w:lvlJc w:val="left"/>
      <w:pPr>
        <w:ind w:left="1068" w:hanging="360"/>
      </w:pPr>
      <w:rPr>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A67416"/>
    <w:multiLevelType w:val="hybridMultilevel"/>
    <w:tmpl w:val="DA629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5"/>
  </w:num>
  <w:num w:numId="5">
    <w:abstractNumId w:val="10"/>
  </w:num>
  <w:num w:numId="6">
    <w:abstractNumId w:val="1"/>
  </w:num>
  <w:num w:numId="7">
    <w:abstractNumId w:val="3"/>
  </w:num>
  <w:num w:numId="8">
    <w:abstractNumId w:val="9"/>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6C"/>
    <w:rsid w:val="0000464F"/>
    <w:rsid w:val="00017A47"/>
    <w:rsid w:val="00021EE4"/>
    <w:rsid w:val="00022A2E"/>
    <w:rsid w:val="0002303D"/>
    <w:rsid w:val="000251AF"/>
    <w:rsid w:val="00030E47"/>
    <w:rsid w:val="000320D3"/>
    <w:rsid w:val="0004022E"/>
    <w:rsid w:val="0004221E"/>
    <w:rsid w:val="00051BAB"/>
    <w:rsid w:val="00057C1C"/>
    <w:rsid w:val="00067428"/>
    <w:rsid w:val="00067DFD"/>
    <w:rsid w:val="000714CE"/>
    <w:rsid w:val="000753AD"/>
    <w:rsid w:val="00084EA4"/>
    <w:rsid w:val="00087878"/>
    <w:rsid w:val="00094721"/>
    <w:rsid w:val="00097683"/>
    <w:rsid w:val="000C1F3A"/>
    <w:rsid w:val="000D14BD"/>
    <w:rsid w:val="000D25E7"/>
    <w:rsid w:val="000D4634"/>
    <w:rsid w:val="000D468A"/>
    <w:rsid w:val="000D5144"/>
    <w:rsid w:val="000E3505"/>
    <w:rsid w:val="000E4F61"/>
    <w:rsid w:val="000E6400"/>
    <w:rsid w:val="000F72C2"/>
    <w:rsid w:val="001033AF"/>
    <w:rsid w:val="00121493"/>
    <w:rsid w:val="00130ECE"/>
    <w:rsid w:val="0014700B"/>
    <w:rsid w:val="00147333"/>
    <w:rsid w:val="00166528"/>
    <w:rsid w:val="00177C0A"/>
    <w:rsid w:val="001865B6"/>
    <w:rsid w:val="001A03F8"/>
    <w:rsid w:val="001A3A8C"/>
    <w:rsid w:val="001C01FF"/>
    <w:rsid w:val="001C0D83"/>
    <w:rsid w:val="001C4C62"/>
    <w:rsid w:val="001D46BC"/>
    <w:rsid w:val="001D4DDD"/>
    <w:rsid w:val="001E2247"/>
    <w:rsid w:val="001E2B0A"/>
    <w:rsid w:val="001E3660"/>
    <w:rsid w:val="001E5740"/>
    <w:rsid w:val="001F74FB"/>
    <w:rsid w:val="002061BB"/>
    <w:rsid w:val="0021573E"/>
    <w:rsid w:val="0022748D"/>
    <w:rsid w:val="00231EA9"/>
    <w:rsid w:val="00235251"/>
    <w:rsid w:val="002362BF"/>
    <w:rsid w:val="00237845"/>
    <w:rsid w:val="002470D6"/>
    <w:rsid w:val="00257733"/>
    <w:rsid w:val="00265A03"/>
    <w:rsid w:val="00285EA7"/>
    <w:rsid w:val="00291637"/>
    <w:rsid w:val="00292918"/>
    <w:rsid w:val="002951F6"/>
    <w:rsid w:val="00297FE0"/>
    <w:rsid w:val="002A339F"/>
    <w:rsid w:val="002A4F92"/>
    <w:rsid w:val="002A6EE5"/>
    <w:rsid w:val="002D493B"/>
    <w:rsid w:val="002D6363"/>
    <w:rsid w:val="002E071C"/>
    <w:rsid w:val="002E3E26"/>
    <w:rsid w:val="002F2456"/>
    <w:rsid w:val="00310C47"/>
    <w:rsid w:val="00323EB5"/>
    <w:rsid w:val="00335807"/>
    <w:rsid w:val="00350C30"/>
    <w:rsid w:val="00356695"/>
    <w:rsid w:val="00357F26"/>
    <w:rsid w:val="00365731"/>
    <w:rsid w:val="003943AE"/>
    <w:rsid w:val="00396455"/>
    <w:rsid w:val="003972C8"/>
    <w:rsid w:val="003B108F"/>
    <w:rsid w:val="003B3FB1"/>
    <w:rsid w:val="003E052C"/>
    <w:rsid w:val="003E2C59"/>
    <w:rsid w:val="003E53AB"/>
    <w:rsid w:val="003E548A"/>
    <w:rsid w:val="003E5A51"/>
    <w:rsid w:val="004001F6"/>
    <w:rsid w:val="0040218E"/>
    <w:rsid w:val="00424B42"/>
    <w:rsid w:val="00434C48"/>
    <w:rsid w:val="004354BC"/>
    <w:rsid w:val="00435FF0"/>
    <w:rsid w:val="00446D75"/>
    <w:rsid w:val="004609FC"/>
    <w:rsid w:val="00461D08"/>
    <w:rsid w:val="00472142"/>
    <w:rsid w:val="00473AE8"/>
    <w:rsid w:val="004861CA"/>
    <w:rsid w:val="004A34AB"/>
    <w:rsid w:val="004A5761"/>
    <w:rsid w:val="004A64EA"/>
    <w:rsid w:val="004C789F"/>
    <w:rsid w:val="004D3B65"/>
    <w:rsid w:val="004D6262"/>
    <w:rsid w:val="004D71C2"/>
    <w:rsid w:val="004E335B"/>
    <w:rsid w:val="004F35DA"/>
    <w:rsid w:val="004F503D"/>
    <w:rsid w:val="004F751E"/>
    <w:rsid w:val="00511EB9"/>
    <w:rsid w:val="00532EBA"/>
    <w:rsid w:val="00547906"/>
    <w:rsid w:val="00553F86"/>
    <w:rsid w:val="005575B9"/>
    <w:rsid w:val="0056233E"/>
    <w:rsid w:val="0056434E"/>
    <w:rsid w:val="005668C0"/>
    <w:rsid w:val="00575EE1"/>
    <w:rsid w:val="00576011"/>
    <w:rsid w:val="0058535E"/>
    <w:rsid w:val="00586E23"/>
    <w:rsid w:val="005B79AF"/>
    <w:rsid w:val="005C2B4F"/>
    <w:rsid w:val="005D23D8"/>
    <w:rsid w:val="005D40FA"/>
    <w:rsid w:val="005D4FA2"/>
    <w:rsid w:val="005E5707"/>
    <w:rsid w:val="00606A78"/>
    <w:rsid w:val="0061170A"/>
    <w:rsid w:val="006176FB"/>
    <w:rsid w:val="00624258"/>
    <w:rsid w:val="00627FE7"/>
    <w:rsid w:val="00634C95"/>
    <w:rsid w:val="00636883"/>
    <w:rsid w:val="00640308"/>
    <w:rsid w:val="006407FA"/>
    <w:rsid w:val="006528A3"/>
    <w:rsid w:val="006562B3"/>
    <w:rsid w:val="006643EA"/>
    <w:rsid w:val="006679C9"/>
    <w:rsid w:val="00675978"/>
    <w:rsid w:val="00681EC4"/>
    <w:rsid w:val="0068430F"/>
    <w:rsid w:val="00690172"/>
    <w:rsid w:val="00696973"/>
    <w:rsid w:val="00696D32"/>
    <w:rsid w:val="006A0418"/>
    <w:rsid w:val="006A6E1F"/>
    <w:rsid w:val="006B687F"/>
    <w:rsid w:val="006C57D2"/>
    <w:rsid w:val="006D4BE0"/>
    <w:rsid w:val="006F43EA"/>
    <w:rsid w:val="00700768"/>
    <w:rsid w:val="00702850"/>
    <w:rsid w:val="007028C0"/>
    <w:rsid w:val="00713635"/>
    <w:rsid w:val="007515F0"/>
    <w:rsid w:val="007625E7"/>
    <w:rsid w:val="007636D5"/>
    <w:rsid w:val="00766121"/>
    <w:rsid w:val="00766555"/>
    <w:rsid w:val="0077463E"/>
    <w:rsid w:val="007802B9"/>
    <w:rsid w:val="00786D8D"/>
    <w:rsid w:val="00792D8A"/>
    <w:rsid w:val="007D0B01"/>
    <w:rsid w:val="007D19D1"/>
    <w:rsid w:val="007D1D73"/>
    <w:rsid w:val="007D2590"/>
    <w:rsid w:val="007D4266"/>
    <w:rsid w:val="007E0460"/>
    <w:rsid w:val="007E2143"/>
    <w:rsid w:val="007E491F"/>
    <w:rsid w:val="007E58D7"/>
    <w:rsid w:val="007F240B"/>
    <w:rsid w:val="007F3178"/>
    <w:rsid w:val="007F406A"/>
    <w:rsid w:val="00801BF2"/>
    <w:rsid w:val="00811320"/>
    <w:rsid w:val="008148B3"/>
    <w:rsid w:val="00817349"/>
    <w:rsid w:val="0082339A"/>
    <w:rsid w:val="00831D76"/>
    <w:rsid w:val="0084259F"/>
    <w:rsid w:val="00843518"/>
    <w:rsid w:val="008622CB"/>
    <w:rsid w:val="00874030"/>
    <w:rsid w:val="00874C88"/>
    <w:rsid w:val="008824B6"/>
    <w:rsid w:val="00887370"/>
    <w:rsid w:val="0089226E"/>
    <w:rsid w:val="008946E4"/>
    <w:rsid w:val="00894822"/>
    <w:rsid w:val="008A32CB"/>
    <w:rsid w:val="008A7429"/>
    <w:rsid w:val="008C6D81"/>
    <w:rsid w:val="008D089A"/>
    <w:rsid w:val="008E59CF"/>
    <w:rsid w:val="009121B7"/>
    <w:rsid w:val="00913022"/>
    <w:rsid w:val="0092287F"/>
    <w:rsid w:val="00936699"/>
    <w:rsid w:val="00940DAD"/>
    <w:rsid w:val="00944016"/>
    <w:rsid w:val="00960C2B"/>
    <w:rsid w:val="00970E20"/>
    <w:rsid w:val="00984570"/>
    <w:rsid w:val="0098495A"/>
    <w:rsid w:val="00984E49"/>
    <w:rsid w:val="009874AB"/>
    <w:rsid w:val="009973E0"/>
    <w:rsid w:val="009A4D1A"/>
    <w:rsid w:val="009A7962"/>
    <w:rsid w:val="009B0F71"/>
    <w:rsid w:val="009C00BF"/>
    <w:rsid w:val="009D1BC9"/>
    <w:rsid w:val="009D2BA7"/>
    <w:rsid w:val="009D7EB3"/>
    <w:rsid w:val="00A05068"/>
    <w:rsid w:val="00A1014C"/>
    <w:rsid w:val="00A10298"/>
    <w:rsid w:val="00A15A80"/>
    <w:rsid w:val="00A3156D"/>
    <w:rsid w:val="00A448AA"/>
    <w:rsid w:val="00A51262"/>
    <w:rsid w:val="00A575B4"/>
    <w:rsid w:val="00A61FD8"/>
    <w:rsid w:val="00A6370C"/>
    <w:rsid w:val="00A64CEB"/>
    <w:rsid w:val="00A66E45"/>
    <w:rsid w:val="00A67339"/>
    <w:rsid w:val="00A7028A"/>
    <w:rsid w:val="00A70FF5"/>
    <w:rsid w:val="00A713DF"/>
    <w:rsid w:val="00A8013D"/>
    <w:rsid w:val="00A83E3D"/>
    <w:rsid w:val="00A92F5B"/>
    <w:rsid w:val="00AC4F71"/>
    <w:rsid w:val="00AD2ED0"/>
    <w:rsid w:val="00AF23EB"/>
    <w:rsid w:val="00AF304B"/>
    <w:rsid w:val="00B00009"/>
    <w:rsid w:val="00B13192"/>
    <w:rsid w:val="00B15E61"/>
    <w:rsid w:val="00B3247A"/>
    <w:rsid w:val="00B40BC9"/>
    <w:rsid w:val="00B41829"/>
    <w:rsid w:val="00B44C59"/>
    <w:rsid w:val="00B47630"/>
    <w:rsid w:val="00B6159C"/>
    <w:rsid w:val="00B6223E"/>
    <w:rsid w:val="00B62D13"/>
    <w:rsid w:val="00B6395B"/>
    <w:rsid w:val="00B93161"/>
    <w:rsid w:val="00BA5EB5"/>
    <w:rsid w:val="00BA7CFC"/>
    <w:rsid w:val="00BC3150"/>
    <w:rsid w:val="00BD4021"/>
    <w:rsid w:val="00BD4730"/>
    <w:rsid w:val="00BF54D8"/>
    <w:rsid w:val="00C06BEC"/>
    <w:rsid w:val="00C10114"/>
    <w:rsid w:val="00C235DF"/>
    <w:rsid w:val="00C31F02"/>
    <w:rsid w:val="00C332F2"/>
    <w:rsid w:val="00C35F2F"/>
    <w:rsid w:val="00C4355F"/>
    <w:rsid w:val="00C6700A"/>
    <w:rsid w:val="00C76DEC"/>
    <w:rsid w:val="00C836F6"/>
    <w:rsid w:val="00C91CAD"/>
    <w:rsid w:val="00C95728"/>
    <w:rsid w:val="00CA3F56"/>
    <w:rsid w:val="00CA4D54"/>
    <w:rsid w:val="00CB32A8"/>
    <w:rsid w:val="00CB51BA"/>
    <w:rsid w:val="00CE5EAE"/>
    <w:rsid w:val="00CE636C"/>
    <w:rsid w:val="00CF747E"/>
    <w:rsid w:val="00D00DAB"/>
    <w:rsid w:val="00D0133F"/>
    <w:rsid w:val="00D039B2"/>
    <w:rsid w:val="00D10A0E"/>
    <w:rsid w:val="00D20D7A"/>
    <w:rsid w:val="00D247AE"/>
    <w:rsid w:val="00D253ED"/>
    <w:rsid w:val="00D27030"/>
    <w:rsid w:val="00D33292"/>
    <w:rsid w:val="00D33DC6"/>
    <w:rsid w:val="00D35CCE"/>
    <w:rsid w:val="00D46732"/>
    <w:rsid w:val="00D47C92"/>
    <w:rsid w:val="00D516A8"/>
    <w:rsid w:val="00D52B3F"/>
    <w:rsid w:val="00D5688A"/>
    <w:rsid w:val="00D6347F"/>
    <w:rsid w:val="00D67EE8"/>
    <w:rsid w:val="00D7378B"/>
    <w:rsid w:val="00D96E24"/>
    <w:rsid w:val="00DA2D4C"/>
    <w:rsid w:val="00DC3B50"/>
    <w:rsid w:val="00DC73E2"/>
    <w:rsid w:val="00DD31DD"/>
    <w:rsid w:val="00DD7066"/>
    <w:rsid w:val="00DE752C"/>
    <w:rsid w:val="00DF2C75"/>
    <w:rsid w:val="00DF59E9"/>
    <w:rsid w:val="00E05228"/>
    <w:rsid w:val="00E24D78"/>
    <w:rsid w:val="00E301EB"/>
    <w:rsid w:val="00E32FF7"/>
    <w:rsid w:val="00E330AA"/>
    <w:rsid w:val="00E33295"/>
    <w:rsid w:val="00E41681"/>
    <w:rsid w:val="00E432FE"/>
    <w:rsid w:val="00E57AD5"/>
    <w:rsid w:val="00E77541"/>
    <w:rsid w:val="00E810F7"/>
    <w:rsid w:val="00E872A4"/>
    <w:rsid w:val="00E968E7"/>
    <w:rsid w:val="00E9773F"/>
    <w:rsid w:val="00EA2417"/>
    <w:rsid w:val="00EA51D9"/>
    <w:rsid w:val="00EC19C2"/>
    <w:rsid w:val="00EC376A"/>
    <w:rsid w:val="00EC41D1"/>
    <w:rsid w:val="00EC43A9"/>
    <w:rsid w:val="00EC7A13"/>
    <w:rsid w:val="00ED213C"/>
    <w:rsid w:val="00EE4515"/>
    <w:rsid w:val="00F1097E"/>
    <w:rsid w:val="00F2019B"/>
    <w:rsid w:val="00F277C9"/>
    <w:rsid w:val="00F27E62"/>
    <w:rsid w:val="00F31771"/>
    <w:rsid w:val="00F37A1F"/>
    <w:rsid w:val="00F43FDE"/>
    <w:rsid w:val="00F7586C"/>
    <w:rsid w:val="00F75E41"/>
    <w:rsid w:val="00F97F25"/>
    <w:rsid w:val="00F97F30"/>
    <w:rsid w:val="00FB12B5"/>
    <w:rsid w:val="00FB2B13"/>
    <w:rsid w:val="00FC06C3"/>
    <w:rsid w:val="00FC5F17"/>
    <w:rsid w:val="00FC6E84"/>
    <w:rsid w:val="00FD055E"/>
    <w:rsid w:val="00FD4E50"/>
    <w:rsid w:val="00FE57BD"/>
    <w:rsid w:val="00FF0FCD"/>
    <w:rsid w:val="00FF252D"/>
    <w:rsid w:val="00FF3AF7"/>
    <w:rsid w:val="00FF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2AED9"/>
  <w15:docId w15:val="{7A16F2F3-6C06-44B1-B35C-5E24DC2D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51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6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251A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B6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028A"/>
    <w:rPr>
      <w:color w:val="0563C1" w:themeColor="hyperlink"/>
      <w:u w:val="single"/>
    </w:rPr>
  </w:style>
  <w:style w:type="paragraph" w:styleId="Header">
    <w:name w:val="header"/>
    <w:basedOn w:val="Normal"/>
    <w:link w:val="HeaderChar"/>
    <w:uiPriority w:val="99"/>
    <w:unhideWhenUsed/>
    <w:rsid w:val="00585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5E"/>
  </w:style>
  <w:style w:type="paragraph" w:styleId="Footer">
    <w:name w:val="footer"/>
    <w:basedOn w:val="Normal"/>
    <w:link w:val="FooterChar"/>
    <w:uiPriority w:val="99"/>
    <w:unhideWhenUsed/>
    <w:rsid w:val="00585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5E"/>
  </w:style>
  <w:style w:type="character" w:styleId="CommentReference">
    <w:name w:val="annotation reference"/>
    <w:basedOn w:val="DefaultParagraphFont"/>
    <w:uiPriority w:val="99"/>
    <w:semiHidden/>
    <w:unhideWhenUsed/>
    <w:rsid w:val="00E330AA"/>
    <w:rPr>
      <w:sz w:val="16"/>
      <w:szCs w:val="16"/>
    </w:rPr>
  </w:style>
  <w:style w:type="paragraph" w:styleId="CommentText">
    <w:name w:val="annotation text"/>
    <w:basedOn w:val="Normal"/>
    <w:link w:val="CommentTextChar"/>
    <w:uiPriority w:val="99"/>
    <w:unhideWhenUsed/>
    <w:rsid w:val="00E330AA"/>
    <w:pPr>
      <w:spacing w:line="240" w:lineRule="auto"/>
    </w:pPr>
    <w:rPr>
      <w:sz w:val="20"/>
      <w:szCs w:val="20"/>
    </w:rPr>
  </w:style>
  <w:style w:type="character" w:customStyle="1" w:styleId="CommentTextChar">
    <w:name w:val="Comment Text Char"/>
    <w:basedOn w:val="DefaultParagraphFont"/>
    <w:link w:val="CommentText"/>
    <w:uiPriority w:val="99"/>
    <w:rsid w:val="00E330AA"/>
    <w:rPr>
      <w:sz w:val="20"/>
      <w:szCs w:val="20"/>
    </w:rPr>
  </w:style>
  <w:style w:type="paragraph" w:styleId="CommentSubject">
    <w:name w:val="annotation subject"/>
    <w:basedOn w:val="CommentText"/>
    <w:next w:val="CommentText"/>
    <w:link w:val="CommentSubjectChar"/>
    <w:uiPriority w:val="99"/>
    <w:semiHidden/>
    <w:unhideWhenUsed/>
    <w:rsid w:val="00E330AA"/>
    <w:rPr>
      <w:b/>
      <w:bCs/>
    </w:rPr>
  </w:style>
  <w:style w:type="character" w:customStyle="1" w:styleId="CommentSubjectChar">
    <w:name w:val="Comment Subject Char"/>
    <w:basedOn w:val="CommentTextChar"/>
    <w:link w:val="CommentSubject"/>
    <w:uiPriority w:val="99"/>
    <w:semiHidden/>
    <w:rsid w:val="00E330AA"/>
    <w:rPr>
      <w:b/>
      <w:bCs/>
      <w:sz w:val="20"/>
      <w:szCs w:val="20"/>
    </w:rPr>
  </w:style>
  <w:style w:type="paragraph" w:styleId="BalloonText">
    <w:name w:val="Balloon Text"/>
    <w:basedOn w:val="Normal"/>
    <w:link w:val="BalloonTextChar"/>
    <w:uiPriority w:val="99"/>
    <w:semiHidden/>
    <w:unhideWhenUsed/>
    <w:rsid w:val="00E33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0AA"/>
    <w:rPr>
      <w:rFonts w:ascii="Tahoma" w:hAnsi="Tahoma" w:cs="Tahoma"/>
      <w:sz w:val="16"/>
      <w:szCs w:val="16"/>
    </w:rPr>
  </w:style>
  <w:style w:type="character" w:customStyle="1" w:styleId="highlight">
    <w:name w:val="highlight"/>
    <w:basedOn w:val="DefaultParagraphFont"/>
    <w:rsid w:val="00A10298"/>
  </w:style>
  <w:style w:type="paragraph" w:customStyle="1" w:styleId="Default">
    <w:name w:val="Default"/>
    <w:rsid w:val="00FF3AF7"/>
    <w:pPr>
      <w:autoSpaceDE w:val="0"/>
      <w:autoSpaceDN w:val="0"/>
      <w:adjustRightInd w:val="0"/>
      <w:spacing w:after="0" w:line="240" w:lineRule="auto"/>
    </w:pPr>
    <w:rPr>
      <w:rFonts w:ascii="Arial" w:hAnsi="Arial" w:cs="Arial"/>
      <w:color w:val="000000"/>
      <w:sz w:val="24"/>
      <w:szCs w:val="24"/>
      <w:lang w:val="nb-NO"/>
    </w:rPr>
  </w:style>
  <w:style w:type="character" w:customStyle="1" w:styleId="cit">
    <w:name w:val="cit"/>
    <w:basedOn w:val="DefaultParagraphFont"/>
    <w:rsid w:val="006C57D2"/>
  </w:style>
  <w:style w:type="character" w:customStyle="1" w:styleId="doi">
    <w:name w:val="doi"/>
    <w:basedOn w:val="DefaultParagraphFont"/>
    <w:rsid w:val="006C57D2"/>
  </w:style>
  <w:style w:type="paragraph" w:styleId="NormalWeb">
    <w:name w:val="Normal (Web)"/>
    <w:basedOn w:val="Normal"/>
    <w:uiPriority w:val="99"/>
    <w:unhideWhenUsed/>
    <w:rsid w:val="002D49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7421">
      <w:bodyDiv w:val="1"/>
      <w:marLeft w:val="0"/>
      <w:marRight w:val="0"/>
      <w:marTop w:val="0"/>
      <w:marBottom w:val="0"/>
      <w:divBdr>
        <w:top w:val="none" w:sz="0" w:space="0" w:color="auto"/>
        <w:left w:val="none" w:sz="0" w:space="0" w:color="auto"/>
        <w:bottom w:val="none" w:sz="0" w:space="0" w:color="auto"/>
        <w:right w:val="none" w:sz="0" w:space="0" w:color="auto"/>
      </w:divBdr>
    </w:div>
    <w:div w:id="77020010">
      <w:bodyDiv w:val="1"/>
      <w:marLeft w:val="0"/>
      <w:marRight w:val="0"/>
      <w:marTop w:val="0"/>
      <w:marBottom w:val="0"/>
      <w:divBdr>
        <w:top w:val="none" w:sz="0" w:space="0" w:color="auto"/>
        <w:left w:val="none" w:sz="0" w:space="0" w:color="auto"/>
        <w:bottom w:val="none" w:sz="0" w:space="0" w:color="auto"/>
        <w:right w:val="none" w:sz="0" w:space="0" w:color="auto"/>
      </w:divBdr>
    </w:div>
    <w:div w:id="93134166">
      <w:bodyDiv w:val="1"/>
      <w:marLeft w:val="0"/>
      <w:marRight w:val="0"/>
      <w:marTop w:val="0"/>
      <w:marBottom w:val="0"/>
      <w:divBdr>
        <w:top w:val="none" w:sz="0" w:space="0" w:color="auto"/>
        <w:left w:val="none" w:sz="0" w:space="0" w:color="auto"/>
        <w:bottom w:val="none" w:sz="0" w:space="0" w:color="auto"/>
        <w:right w:val="none" w:sz="0" w:space="0" w:color="auto"/>
      </w:divBdr>
    </w:div>
    <w:div w:id="338701301">
      <w:bodyDiv w:val="1"/>
      <w:marLeft w:val="0"/>
      <w:marRight w:val="0"/>
      <w:marTop w:val="0"/>
      <w:marBottom w:val="0"/>
      <w:divBdr>
        <w:top w:val="none" w:sz="0" w:space="0" w:color="auto"/>
        <w:left w:val="none" w:sz="0" w:space="0" w:color="auto"/>
        <w:bottom w:val="none" w:sz="0" w:space="0" w:color="auto"/>
        <w:right w:val="none" w:sz="0" w:space="0" w:color="auto"/>
      </w:divBdr>
    </w:div>
    <w:div w:id="766535394">
      <w:bodyDiv w:val="1"/>
      <w:marLeft w:val="0"/>
      <w:marRight w:val="0"/>
      <w:marTop w:val="0"/>
      <w:marBottom w:val="0"/>
      <w:divBdr>
        <w:top w:val="none" w:sz="0" w:space="0" w:color="auto"/>
        <w:left w:val="none" w:sz="0" w:space="0" w:color="auto"/>
        <w:bottom w:val="none" w:sz="0" w:space="0" w:color="auto"/>
        <w:right w:val="none" w:sz="0" w:space="0" w:color="auto"/>
      </w:divBdr>
    </w:div>
    <w:div w:id="840241044">
      <w:bodyDiv w:val="1"/>
      <w:marLeft w:val="0"/>
      <w:marRight w:val="0"/>
      <w:marTop w:val="0"/>
      <w:marBottom w:val="0"/>
      <w:divBdr>
        <w:top w:val="none" w:sz="0" w:space="0" w:color="auto"/>
        <w:left w:val="none" w:sz="0" w:space="0" w:color="auto"/>
        <w:bottom w:val="none" w:sz="0" w:space="0" w:color="auto"/>
        <w:right w:val="none" w:sz="0" w:space="0" w:color="auto"/>
      </w:divBdr>
    </w:div>
    <w:div w:id="1355502076">
      <w:bodyDiv w:val="1"/>
      <w:marLeft w:val="0"/>
      <w:marRight w:val="0"/>
      <w:marTop w:val="0"/>
      <w:marBottom w:val="0"/>
      <w:divBdr>
        <w:top w:val="none" w:sz="0" w:space="0" w:color="auto"/>
        <w:left w:val="none" w:sz="0" w:space="0" w:color="auto"/>
        <w:bottom w:val="none" w:sz="0" w:space="0" w:color="auto"/>
        <w:right w:val="none" w:sz="0" w:space="0" w:color="auto"/>
      </w:divBdr>
    </w:div>
    <w:div w:id="1561671408">
      <w:bodyDiv w:val="1"/>
      <w:marLeft w:val="0"/>
      <w:marRight w:val="0"/>
      <w:marTop w:val="0"/>
      <w:marBottom w:val="0"/>
      <w:divBdr>
        <w:top w:val="none" w:sz="0" w:space="0" w:color="auto"/>
        <w:left w:val="none" w:sz="0" w:space="0" w:color="auto"/>
        <w:bottom w:val="none" w:sz="0" w:space="0" w:color="auto"/>
        <w:right w:val="none" w:sz="0" w:space="0" w:color="auto"/>
      </w:divBdr>
    </w:div>
    <w:div w:id="1685204356">
      <w:bodyDiv w:val="1"/>
      <w:marLeft w:val="0"/>
      <w:marRight w:val="0"/>
      <w:marTop w:val="0"/>
      <w:marBottom w:val="0"/>
      <w:divBdr>
        <w:top w:val="none" w:sz="0" w:space="0" w:color="auto"/>
        <w:left w:val="none" w:sz="0" w:space="0" w:color="auto"/>
        <w:bottom w:val="none" w:sz="0" w:space="0" w:color="auto"/>
        <w:right w:val="none" w:sz="0" w:space="0" w:color="auto"/>
      </w:divBdr>
    </w:div>
    <w:div w:id="1842163429">
      <w:bodyDiv w:val="1"/>
      <w:marLeft w:val="0"/>
      <w:marRight w:val="0"/>
      <w:marTop w:val="0"/>
      <w:marBottom w:val="0"/>
      <w:divBdr>
        <w:top w:val="none" w:sz="0" w:space="0" w:color="auto"/>
        <w:left w:val="none" w:sz="0" w:space="0" w:color="auto"/>
        <w:bottom w:val="none" w:sz="0" w:space="0" w:color="auto"/>
        <w:right w:val="none" w:sz="0" w:space="0" w:color="auto"/>
      </w:divBdr>
    </w:div>
    <w:div w:id="1847016286">
      <w:bodyDiv w:val="1"/>
      <w:marLeft w:val="0"/>
      <w:marRight w:val="0"/>
      <w:marTop w:val="0"/>
      <w:marBottom w:val="0"/>
      <w:divBdr>
        <w:top w:val="none" w:sz="0" w:space="0" w:color="auto"/>
        <w:left w:val="none" w:sz="0" w:space="0" w:color="auto"/>
        <w:bottom w:val="none" w:sz="0" w:space="0" w:color="auto"/>
        <w:right w:val="none" w:sz="0" w:space="0" w:color="auto"/>
      </w:divBdr>
    </w:div>
    <w:div w:id="1874922862">
      <w:bodyDiv w:val="1"/>
      <w:marLeft w:val="0"/>
      <w:marRight w:val="0"/>
      <w:marTop w:val="0"/>
      <w:marBottom w:val="0"/>
      <w:divBdr>
        <w:top w:val="none" w:sz="0" w:space="0" w:color="auto"/>
        <w:left w:val="none" w:sz="0" w:space="0" w:color="auto"/>
        <w:bottom w:val="none" w:sz="0" w:space="0" w:color="auto"/>
        <w:right w:val="none" w:sz="0" w:space="0" w:color="auto"/>
      </w:divBdr>
    </w:div>
    <w:div w:id="202640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publications/i/item/WHO-2019-nCoV-Corticosteroids-2020" TargetMode="External"/><Relationship Id="rId18" Type="http://schemas.openxmlformats.org/officeDocument/2006/relationships/hyperlink" Target="https://www.ncbi.nlm.nih.gov/pmc/articles/PMC1746980/" TargetMode="External"/><Relationship Id="rId26" Type="http://schemas.openxmlformats.org/officeDocument/2006/relationships/hyperlink" Target="https://www.ncbi.nlm.nih.gov/pubmed/32205204" TargetMode="External"/><Relationship Id="rId39" Type="http://schemas.openxmlformats.org/officeDocument/2006/relationships/hyperlink" Target="https://www.ncbi.nlm.nih.gov/pubmed/?term=Zhao%20L%5BAuthor%5D&amp;cauthor=true&amp;cauthor_uid=32150618" TargetMode="External"/><Relationship Id="rId21" Type="http://schemas.openxmlformats.org/officeDocument/2006/relationships/hyperlink" Target="https://www.ncbi.nlm.nih.gov/pubmed/?term=Ingoglia%20G%5BAuthor%5D&amp;cauthor=true&amp;cauthor_uid=32173110" TargetMode="External"/><Relationship Id="rId34" Type="http://schemas.openxmlformats.org/officeDocument/2006/relationships/hyperlink" Target="https://www.ncbi.nlm.nih.gov/pubmed/?term=Zhang%20M%5BAuthor%5D&amp;cauthor=true&amp;cauthor_uid=32150618" TargetMode="External"/><Relationship Id="rId42" Type="http://schemas.openxmlformats.org/officeDocument/2006/relationships/hyperlink" Target="https://www.ncbi.nlm.nih.gov/pubmed/?term=Zhan%20S%5BAuthor%5D&amp;cauthor=true&amp;cauthor_uid=32150618" TargetMode="External"/><Relationship Id="rId47" Type="http://schemas.openxmlformats.org/officeDocument/2006/relationships/hyperlink" Target="https://www.ncbi.nlm.nih.gov/pubmed/32150618"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emiddelverket.no/nyheter/favipiravir-som-mulig-behandling-av-covid-19" TargetMode="External"/><Relationship Id="rId17" Type="http://schemas.openxmlformats.org/officeDocument/2006/relationships/hyperlink" Target="https://www.nejm.org/doi/full/10.1056/NEJMoa2019014?query=featured_home" TargetMode="External"/><Relationship Id="rId25" Type="http://schemas.openxmlformats.org/officeDocument/2006/relationships/hyperlink" Target="https://www.ncbi.nlm.nih.gov/pubmed/32173110" TargetMode="External"/><Relationship Id="rId33" Type="http://schemas.openxmlformats.org/officeDocument/2006/relationships/hyperlink" Target="https://www.ncbi.nlm.nih.gov/pubmed/?term=Ye%20F%5BAuthor%5D&amp;cauthor=true&amp;cauthor_uid=32150618" TargetMode="External"/><Relationship Id="rId38" Type="http://schemas.openxmlformats.org/officeDocument/2006/relationships/hyperlink" Target="https://www.ncbi.nlm.nih.gov/pubmed/?term=Liu%20X%5BAuthor%5D&amp;cauthor=true&amp;cauthor_uid=32150618" TargetMode="External"/><Relationship Id="rId46" Type="http://schemas.openxmlformats.org/officeDocument/2006/relationships/hyperlink" Target="https://www.ncbi.nlm.nih.gov/pubmed/?term=Liu%20D%5BAuthor%5D&amp;cauthor=true&amp;cauthor_uid=32150618" TargetMode="External"/><Relationship Id="rId2" Type="http://schemas.openxmlformats.org/officeDocument/2006/relationships/numbering" Target="numbering.xml"/><Relationship Id="rId16" Type="http://schemas.openxmlformats.org/officeDocument/2006/relationships/hyperlink" Target="https://doi.org/10.1016/j.ijid.2020.02.018" TargetMode="External"/><Relationship Id="rId20" Type="http://schemas.openxmlformats.org/officeDocument/2006/relationships/hyperlink" Target="https://www.ncbi.nlm.nih.gov/pubmed/?term=Cortegiani%20A%5BAuthor%5D&amp;cauthor=true&amp;cauthor_uid=32173110" TargetMode="External"/><Relationship Id="rId29" Type="http://schemas.openxmlformats.org/officeDocument/2006/relationships/hyperlink" Target="https://www.ncbi.nlm.nih.gov/pubmed/28659436" TargetMode="External"/><Relationship Id="rId41" Type="http://schemas.openxmlformats.org/officeDocument/2006/relationships/hyperlink" Target="https://www.ncbi.nlm.nih.gov/pubmed/?term=Song%20C%5BAuthor%5D&amp;cauthor=true&amp;cauthor_uid=32150618"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coverytrial.net/files/lopinavir-ritonavir-recovery-statement-29062020_final.pdf" TargetMode="External"/><Relationship Id="rId24" Type="http://schemas.openxmlformats.org/officeDocument/2006/relationships/hyperlink" Target="https://www.ncbi.nlm.nih.gov/pubmed/?term=Einav%20S%5BAuthor%5D&amp;cauthor=true&amp;cauthor_uid=32173110" TargetMode="External"/><Relationship Id="rId32" Type="http://schemas.openxmlformats.org/officeDocument/2006/relationships/hyperlink" Target="https://www.ncbi.nlm.nih.gov/pubmed/?term=Yao%20X%5BAuthor%5D&amp;cauthor=true&amp;cauthor_uid=32150618" TargetMode="External"/><Relationship Id="rId37" Type="http://schemas.openxmlformats.org/officeDocument/2006/relationships/hyperlink" Target="https://www.ncbi.nlm.nih.gov/pubmed/?term=Niu%20P%5BAuthor%5D&amp;cauthor=true&amp;cauthor_uid=32150618" TargetMode="External"/><Relationship Id="rId40" Type="http://schemas.openxmlformats.org/officeDocument/2006/relationships/hyperlink" Target="https://www.ncbi.nlm.nih.gov/pubmed/?term=Dong%20E%5BAuthor%5D&amp;cauthor=true&amp;cauthor_uid=32150618" TargetMode="External"/><Relationship Id="rId45" Type="http://schemas.openxmlformats.org/officeDocument/2006/relationships/hyperlink" Target="https://www.ncbi.nlm.nih.gov/pubmed/?term=Tan%20W%5BAuthor%5D&amp;cauthor=true&amp;cauthor_uid=32150618"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oche.com/media/releases/med-cor-2020-07-29.htm" TargetMode="External"/><Relationship Id="rId23" Type="http://schemas.openxmlformats.org/officeDocument/2006/relationships/hyperlink" Target="https://www.ncbi.nlm.nih.gov/pubmed/?term=Giarratano%20A%5BAuthor%5D&amp;cauthor=true&amp;cauthor_uid=32173110" TargetMode="External"/><Relationship Id="rId28" Type="http://schemas.openxmlformats.org/officeDocument/2006/relationships/hyperlink" Target="https://www.idsociety.org/practice-guideline/covid-19-guideline-treatment-and-management/" TargetMode="External"/><Relationship Id="rId36" Type="http://schemas.openxmlformats.org/officeDocument/2006/relationships/hyperlink" Target="https://www.ncbi.nlm.nih.gov/pubmed/?term=Huang%20B%5BAuthor%5D&amp;cauthor=true&amp;cauthor_uid=32150618" TargetMode="External"/><Relationship Id="rId49" Type="http://schemas.openxmlformats.org/officeDocument/2006/relationships/header" Target="header2.xml"/><Relationship Id="rId10" Type="http://schemas.openxmlformats.org/officeDocument/2006/relationships/hyperlink" Target="https://www.ema.europa.eu/en/glossary/conditional-marketing-authorisation" TargetMode="External"/><Relationship Id="rId19" Type="http://schemas.openxmlformats.org/officeDocument/2006/relationships/hyperlink" Target="https://dx.doi.org/10.1136%2Fthorax.2003.012658" TargetMode="External"/><Relationship Id="rId31" Type="http://schemas.openxmlformats.org/officeDocument/2006/relationships/hyperlink" Target="https://jamanetwork.com/journals/jama/fullarticle/2770279" TargetMode="External"/><Relationship Id="rId44" Type="http://schemas.openxmlformats.org/officeDocument/2006/relationships/hyperlink" Target="https://www.ncbi.nlm.nih.gov/pubmed/?term=Li%20H%5BAuthor%5D&amp;cauthor=true&amp;cauthor_uid=32150618"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ovid19-druginteractions.org/" TargetMode="External"/><Relationship Id="rId14" Type="http://schemas.openxmlformats.org/officeDocument/2006/relationships/hyperlink" Target="https://www.who.int/publications/i/item/WHO-2019-nCoV-Corticosteroids-2020" TargetMode="External"/><Relationship Id="rId22" Type="http://schemas.openxmlformats.org/officeDocument/2006/relationships/hyperlink" Target="https://www.ncbi.nlm.nih.gov/pubmed/?term=Ippolito%20M%5BAuthor%5D&amp;cauthor=true&amp;cauthor_uid=32173110" TargetMode="External"/><Relationship Id="rId27" Type="http://schemas.openxmlformats.org/officeDocument/2006/relationships/hyperlink" Target="https://doi.org/10.3390/v10120680" TargetMode="External"/><Relationship Id="rId30" Type="http://schemas.openxmlformats.org/officeDocument/2006/relationships/hyperlink" Target="https://doi.org/10.1016/S1473-3099(20)30132-8" TargetMode="External"/><Relationship Id="rId35" Type="http://schemas.openxmlformats.org/officeDocument/2006/relationships/hyperlink" Target="https://www.ncbi.nlm.nih.gov/pubmed/?term=Cui%20C%5BAuthor%5D&amp;cauthor=true&amp;cauthor_uid=32150618" TargetMode="External"/><Relationship Id="rId43" Type="http://schemas.openxmlformats.org/officeDocument/2006/relationships/hyperlink" Target="https://www.ncbi.nlm.nih.gov/pubmed/?term=Lu%20R%5BAuthor%5D&amp;cauthor=true&amp;cauthor_uid=32150618" TargetMode="External"/><Relationship Id="rId48" Type="http://schemas.openxmlformats.org/officeDocument/2006/relationships/header" Target="header1.xml"/><Relationship Id="rId8" Type="http://schemas.openxmlformats.org/officeDocument/2006/relationships/hyperlink" Target="https://www.who.int/publications/i/item/WHO-2019-nCoV-Corticosteroids-2020.1" TargetMode="External"/><Relationship Id="rId51" Type="http://schemas.openxmlformats.org/officeDocument/2006/relationships/footer" Target="footer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86337-A9E7-45A4-BDDB-EAA8CA79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6001</Words>
  <Characters>31806</Characters>
  <Application>Microsoft Office Word</Application>
  <DocSecurity>0</DocSecurity>
  <Lines>265</Lines>
  <Paragraphs>75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Universitetet i Oslo</Company>
  <LinksUpToDate>false</LinksUpToDate>
  <CharactersWithSpaces>37732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Trøseid</dc:creator>
  <cp:lastModifiedBy>Marius Trøseid</cp:lastModifiedBy>
  <cp:revision>2</cp:revision>
  <cp:lastPrinted>2020-07-24T06:13:00Z</cp:lastPrinted>
  <dcterms:created xsi:type="dcterms:W3CDTF">2020-09-21T14:40:00Z</dcterms:created>
  <dcterms:modified xsi:type="dcterms:W3CDTF">2020-09-21T14:40:00Z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511957846</vt:i4>
  </property>
</Properties>
</file>