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1F" w:rsidRPr="0051441F" w:rsidRDefault="0051441F" w:rsidP="0051441F">
      <w:pPr>
        <w:spacing w:before="240" w:after="240" w:line="390" w:lineRule="atLeast"/>
        <w:ind w:left="-360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bookmarkStart w:id="0" w:name="_GoBack"/>
      <w:bookmarkEnd w:id="0"/>
      <w:r w:rsidRPr="0051441F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t>Høring av forslag til ny forskrift om pasientjournal</w:t>
      </w:r>
      <w:r w:rsidRPr="0051441F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br/>
      </w:r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 xml:space="preserve">Helse- og omsorgsdepartementet sender på høring forslag til ny forskrift om pasientjournal (pasientjournalforskriften). </w:t>
      </w:r>
      <w:proofErr w:type="spellStart"/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Forskriften</w:t>
      </w:r>
      <w:proofErr w:type="spellEnd"/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skal erstatte dagens forskrift 21. desember 2000 nr. 1385 om pasientjournal og forskrift 17. desember 2014 nr. 1757 om tilgang til helseopplysninger mellom virksomheter. Bestemmelsene om tilgang til helseopplysninger internt i en virksomhet og mellom virksomheter er harmonisert. I motsetning til dagens pasientjournalforskrift, foreslås at den nye </w:t>
      </w:r>
      <w:proofErr w:type="spellStart"/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forskriften</w:t>
      </w:r>
      <w:proofErr w:type="spellEnd"/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også skal gjelde for personell i apotek.</w:t>
      </w:r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</w:r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 xml:space="preserve">I samsvar med EUs personvernforordning forslås endringer som begrenser adgangen til å ta betalt for utskrift eller kopi av pasientjournalen. </w:t>
      </w:r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</w:r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 xml:space="preserve">Departementet har ved utarbeidelse av </w:t>
      </w:r>
      <w:proofErr w:type="spellStart"/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forskriften</w:t>
      </w:r>
      <w:proofErr w:type="spellEnd"/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særskilt vurdert hvordan kravet til journalens innhold best bør presiseres, og har utarbeidet alternativt forslag til forskriftstekst. Departementet ber om høringsinstansenes vurdering av spørsmålet, se punkt 3.6.4.</w:t>
      </w:r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</w:r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 xml:space="preserve">Høringsuttalelser kan leveres digitalt på denne siden: lenke til den aktuelle saken på </w:t>
      </w:r>
      <w:hyperlink r:id="rId6" w:history="1">
        <w:r w:rsidRPr="0051441F">
          <w:rPr>
            <w:rFonts w:ascii="Open Sans" w:eastAsia="Times New Roman" w:hAnsi="Open Sans" w:cs="Times New Roman"/>
            <w:color w:val="3867C8"/>
            <w:sz w:val="24"/>
            <w:szCs w:val="24"/>
            <w:u w:val="single"/>
            <w:lang w:eastAsia="nb-NO"/>
          </w:rPr>
          <w:t>regjeringen.no</w:t>
        </w:r>
      </w:hyperlink>
    </w:p>
    <w:p w:rsidR="0051441F" w:rsidRPr="0051441F" w:rsidRDefault="0051441F" w:rsidP="0051441F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>Høringsinstansene kan registrere seg, mellomlagre svaret og laste opp vedlegg. Høringsinstansene kan også sende høringssvar uten å registrere seg. Alternativt kan høringsuttalelser sendes til Helse- og omsorgsdepartementet, Postboks 8011 Dep, 0030 Oslo.</w:t>
      </w:r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</w:r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>Høringsinstansene blir bedt om å vurdere om saken bør sendes til underliggende etater eller virksomheter, tilknyttede virksomheter, medlemmer e.l. Alle kan gi høringsuttalelser. Høringsuttalelser er som hovedregel offentlige etter offentlighetsloven og vil bli publisert.</w:t>
      </w:r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</w:r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 xml:space="preserve">Høringsfristen er </w:t>
      </w:r>
      <w:r w:rsidRPr="0051441F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t>6. august 2018.</w:t>
      </w:r>
    </w:p>
    <w:p w:rsidR="0051441F" w:rsidRPr="0051441F" w:rsidRDefault="0051441F" w:rsidP="0051441F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>Med hilsen</w:t>
      </w:r>
    </w:p>
    <w:p w:rsidR="0051441F" w:rsidRPr="0051441F" w:rsidRDefault="0051441F" w:rsidP="0051441F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Geir Helgeland (</w:t>
      </w:r>
      <w:proofErr w:type="spellStart"/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e.f.</w:t>
      </w:r>
      <w:proofErr w:type="spellEnd"/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)</w:t>
      </w:r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>avdelingsdirektør</w:t>
      </w:r>
    </w:p>
    <w:p w:rsidR="0051441F" w:rsidRPr="0051441F" w:rsidRDefault="0051441F" w:rsidP="0051441F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lastRenderedPageBreak/>
        <w:t xml:space="preserve">                                                                                Anne Sofie H. von </w:t>
      </w:r>
      <w:proofErr w:type="spellStart"/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Düring</w:t>
      </w:r>
      <w:proofErr w:type="spellEnd"/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>                                                                                seniorrådgiver</w:t>
      </w:r>
    </w:p>
    <w:p w:rsidR="0051441F" w:rsidRPr="0051441F" w:rsidRDefault="0051441F" w:rsidP="0051441F">
      <w:pPr>
        <w:spacing w:before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1441F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Dokumentet er elektronisk signert og har derfor ikke håndskrevne signaturer</w:t>
      </w:r>
    </w:p>
    <w:p w:rsidR="007B1E23" w:rsidRPr="00B33A49" w:rsidRDefault="0051441F" w:rsidP="00B33A49">
      <w:pPr>
        <w:spacing w:line="240" w:lineRule="auto"/>
        <w:rPr>
          <w:rFonts w:ascii="Times New Roman" w:hAnsi="Times New Roman" w:cs="Times New Roman"/>
        </w:rPr>
      </w:pPr>
    </w:p>
    <w:sectPr w:rsidR="007B1E23" w:rsidRPr="00B3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300"/>
    <w:multiLevelType w:val="multilevel"/>
    <w:tmpl w:val="7FC6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1F"/>
    <w:rsid w:val="002F10A1"/>
    <w:rsid w:val="0051441F"/>
    <w:rsid w:val="00B33A49"/>
    <w:rsid w:val="00E6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51441F"/>
    <w:rPr>
      <w:color w:val="3867C8"/>
      <w:u w:val="single"/>
    </w:rPr>
  </w:style>
  <w:style w:type="character" w:styleId="Sterk">
    <w:name w:val="Strong"/>
    <w:basedOn w:val="Standardskriftforavsnitt"/>
    <w:uiPriority w:val="22"/>
    <w:qFormat/>
    <w:rsid w:val="005144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51441F"/>
    <w:rPr>
      <w:color w:val="3867C8"/>
      <w:u w:val="single"/>
    </w:rPr>
  </w:style>
  <w:style w:type="character" w:styleId="Sterk">
    <w:name w:val="Strong"/>
    <w:basedOn w:val="Standardskriftforavsnitt"/>
    <w:uiPriority w:val="22"/>
    <w:qFormat/>
    <w:rsid w:val="00514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60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65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ar.regjeringen.no/nb/registrer_horingsuttalelse/H259829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Den norske legeforening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1</cp:revision>
  <dcterms:created xsi:type="dcterms:W3CDTF">2018-04-30T11:41:00Z</dcterms:created>
  <dcterms:modified xsi:type="dcterms:W3CDTF">2018-04-30T11:42:00Z</dcterms:modified>
</cp:coreProperties>
</file>