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04" w:rsidRPr="00D92DE6" w:rsidRDefault="00B01BC5" w:rsidP="00D92DE6">
      <w:pPr>
        <w:shd w:val="clear" w:color="auto" w:fill="FBD4B4" w:themeFill="accent6" w:themeFillTint="66"/>
        <w:rPr>
          <w:rFonts w:asciiTheme="minorHAnsi" w:hAnsiTheme="minorHAnsi" w:cstheme="minorHAnsi"/>
          <w:b/>
          <w:sz w:val="26"/>
          <w:szCs w:val="26"/>
        </w:rPr>
      </w:pPr>
      <w:r w:rsidRPr="00D92DE6">
        <w:rPr>
          <w:rFonts w:asciiTheme="minorHAnsi" w:hAnsiTheme="minorHAnsi" w:cstheme="minorHAnsi"/>
          <w:b/>
          <w:sz w:val="26"/>
          <w:szCs w:val="26"/>
        </w:rPr>
        <w:t>UTDANNINGSUTVALGETS OPPGAVER</w:t>
      </w:r>
      <w:r w:rsidR="00471BAA" w:rsidRPr="00D92DE6">
        <w:rPr>
          <w:rFonts w:asciiTheme="minorHAnsi" w:hAnsiTheme="minorHAnsi" w:cstheme="minorHAnsi"/>
          <w:b/>
          <w:sz w:val="26"/>
          <w:szCs w:val="26"/>
        </w:rPr>
        <w:t xml:space="preserve"> I VIDERE- OG ETTERUTDANNINGEN AV LEGER</w:t>
      </w:r>
    </w:p>
    <w:p w:rsidR="00595F04" w:rsidRPr="00D97CDD" w:rsidRDefault="00595F04">
      <w:pPr>
        <w:rPr>
          <w:rFonts w:asciiTheme="minorHAnsi" w:hAnsiTheme="minorHAnsi" w:cstheme="minorHAnsi"/>
        </w:rPr>
      </w:pPr>
    </w:p>
    <w:p w:rsidR="00D92DE6" w:rsidRPr="001C787C" w:rsidRDefault="001C787C">
      <w:pPr>
        <w:pStyle w:val="Brdtekst"/>
        <w:rPr>
          <w:rFonts w:asciiTheme="minorHAnsi" w:hAnsiTheme="minorHAnsi" w:cstheme="minorHAnsi"/>
          <w:b/>
          <w:sz w:val="26"/>
        </w:rPr>
      </w:pPr>
      <w:r w:rsidRPr="001C787C">
        <w:rPr>
          <w:rFonts w:asciiTheme="minorHAnsi" w:hAnsiTheme="minorHAnsi" w:cstheme="minorHAnsi"/>
          <w:b/>
          <w:sz w:val="26"/>
        </w:rPr>
        <w:t>Grunnlag</w:t>
      </w:r>
    </w:p>
    <w:p w:rsidR="001C787C" w:rsidRPr="00DD578D" w:rsidRDefault="001C787C" w:rsidP="00DD578D">
      <w:pPr>
        <w:rPr>
          <w:rFonts w:asciiTheme="minorHAnsi" w:hAnsiTheme="minorHAnsi" w:cstheme="minorHAnsi"/>
        </w:rPr>
      </w:pPr>
      <w:r w:rsidRPr="00DD578D">
        <w:rPr>
          <w:rFonts w:asciiTheme="minorHAnsi" w:hAnsiTheme="minorHAnsi" w:cstheme="minorHAnsi"/>
        </w:rPr>
        <w:t xml:space="preserve">Spesialistreglenes </w:t>
      </w:r>
      <w:hyperlink r:id="rId8" w:history="1">
        <w:r w:rsidRPr="00DD578D">
          <w:rPr>
            <w:rStyle w:val="Hyperkobling"/>
            <w:rFonts w:asciiTheme="minorHAnsi" w:hAnsiTheme="minorHAnsi" w:cstheme="minorHAnsi"/>
          </w:rPr>
          <w:t>generelle bestemmelser</w:t>
        </w:r>
      </w:hyperlink>
      <w:proofErr w:type="gramStart"/>
      <w:r w:rsidRPr="00DD578D">
        <w:rPr>
          <w:rFonts w:asciiTheme="minorHAnsi" w:hAnsiTheme="minorHAnsi" w:cstheme="minorHAnsi"/>
        </w:rPr>
        <w:t xml:space="preserve"> §8</w:t>
      </w:r>
      <w:proofErr w:type="gramEnd"/>
      <w:r w:rsidRPr="00DD578D">
        <w:rPr>
          <w:rFonts w:asciiTheme="minorHAnsi" w:hAnsiTheme="minorHAnsi" w:cstheme="minorHAnsi"/>
        </w:rPr>
        <w:t xml:space="preserve"> </w:t>
      </w:r>
      <w:r w:rsidR="001D781D" w:rsidRPr="00DD578D">
        <w:rPr>
          <w:rFonts w:asciiTheme="minorHAnsi" w:hAnsiTheme="minorHAnsi" w:cstheme="minorHAnsi"/>
        </w:rPr>
        <w:t>om utdanningsutvalget og dets oppgaver:</w:t>
      </w:r>
      <w:r w:rsidRPr="00DD578D">
        <w:rPr>
          <w:rFonts w:asciiTheme="minorHAnsi" w:hAnsiTheme="minorHAnsi" w:cstheme="minorHAnsi"/>
        </w:rPr>
        <w:t xml:space="preserve">   </w:t>
      </w:r>
    </w:p>
    <w:p w:rsidR="001C787C" w:rsidRPr="001C787C" w:rsidRDefault="001C787C" w:rsidP="001C787C">
      <w:pPr>
        <w:ind w:left="708"/>
        <w:rPr>
          <w:rFonts w:asciiTheme="minorHAnsi" w:hAnsiTheme="minorHAnsi" w:cstheme="minorHAnsi"/>
          <w:i/>
          <w:sz w:val="22"/>
        </w:rPr>
      </w:pPr>
      <w:r w:rsidRPr="001C787C">
        <w:rPr>
          <w:rFonts w:asciiTheme="minorHAnsi" w:hAnsiTheme="minorHAnsi" w:cstheme="minorHAnsi"/>
          <w:i/>
          <w:sz w:val="22"/>
        </w:rPr>
        <w:t>Hver godkjent utdanningsavdeling skal ha et utdanningsutvalg hvor både over- og underordnede leger er representert. Utdanningsutvalget skal på vegne av avdelingsledelsen utarbeide en utdannings</w:t>
      </w:r>
      <w:r w:rsidRPr="001C787C">
        <w:rPr>
          <w:rFonts w:asciiTheme="minorHAnsi" w:hAnsiTheme="minorHAnsi" w:cstheme="minorHAnsi"/>
          <w:i/>
          <w:sz w:val="22"/>
        </w:rPr>
        <w:softHyphen/>
        <w:t>plan for avdelingen i henhold til spesialitetens målbe</w:t>
      </w:r>
      <w:r w:rsidRPr="001C787C">
        <w:rPr>
          <w:rFonts w:asciiTheme="minorHAnsi" w:hAnsiTheme="minorHAnsi" w:cstheme="minorHAnsi"/>
          <w:i/>
          <w:sz w:val="22"/>
        </w:rPr>
        <w:softHyphen/>
        <w:t>skrivelse. Utdanningsutvalget skal sørge for å oppnevne en fast veileder for den enkelte lege og være bindeleddet mellom lege i spesialisering/veile</w:t>
      </w:r>
      <w:r w:rsidRPr="001C787C">
        <w:rPr>
          <w:rFonts w:asciiTheme="minorHAnsi" w:hAnsiTheme="minorHAnsi" w:cstheme="minorHAnsi"/>
          <w:i/>
          <w:sz w:val="22"/>
        </w:rPr>
        <w:softHyphen/>
        <w:t>der og avdelingens ledelse.</w:t>
      </w:r>
    </w:p>
    <w:p w:rsidR="001C787C" w:rsidRPr="001C787C" w:rsidRDefault="001C787C" w:rsidP="001C787C">
      <w:pPr>
        <w:ind w:left="708"/>
        <w:rPr>
          <w:rFonts w:asciiTheme="minorHAnsi" w:hAnsiTheme="minorHAnsi" w:cstheme="minorHAnsi"/>
          <w:i/>
          <w:sz w:val="22"/>
        </w:rPr>
      </w:pPr>
      <w:r w:rsidRPr="001C787C">
        <w:rPr>
          <w:rFonts w:asciiTheme="minorHAnsi" w:hAnsiTheme="minorHAnsi" w:cstheme="minorHAnsi"/>
          <w:i/>
          <w:sz w:val="22"/>
        </w:rPr>
        <w:t>Som del av avdelingens utdanningsplan tilretteleg</w:t>
      </w:r>
      <w:r w:rsidRPr="001C787C">
        <w:rPr>
          <w:rFonts w:asciiTheme="minorHAnsi" w:hAnsiTheme="minorHAnsi" w:cstheme="minorHAnsi"/>
          <w:i/>
          <w:sz w:val="22"/>
        </w:rPr>
        <w:softHyphen/>
        <w:t>ger utdanningsutvalget avdelingens undervisnings</w:t>
      </w:r>
      <w:r w:rsidRPr="001C787C">
        <w:rPr>
          <w:rFonts w:asciiTheme="minorHAnsi" w:hAnsiTheme="minorHAnsi" w:cstheme="minorHAnsi"/>
          <w:i/>
          <w:sz w:val="22"/>
        </w:rPr>
        <w:softHyphen/>
        <w:t>program på minimum 2 undervisningstimer pr. uke.</w:t>
      </w:r>
    </w:p>
    <w:p w:rsidR="001C787C" w:rsidRPr="001C787C" w:rsidRDefault="001C787C" w:rsidP="001C787C">
      <w:pPr>
        <w:pStyle w:val="Brdtekst"/>
        <w:ind w:left="708"/>
        <w:rPr>
          <w:rFonts w:asciiTheme="minorHAnsi" w:hAnsiTheme="minorHAnsi" w:cstheme="minorHAnsi"/>
          <w:i/>
        </w:rPr>
      </w:pPr>
      <w:r w:rsidRPr="001C787C">
        <w:rPr>
          <w:rFonts w:asciiTheme="minorHAnsi" w:hAnsiTheme="minorHAnsi" w:cstheme="minorHAnsi"/>
          <w:i/>
        </w:rPr>
        <w:t xml:space="preserve">   Utdanningsutvalget skal også se til at veileder og lege i spesialisering i samarbeid utarbeider en utdan</w:t>
      </w:r>
      <w:r w:rsidRPr="001C787C">
        <w:rPr>
          <w:rFonts w:asciiTheme="minorHAnsi" w:hAnsiTheme="minorHAnsi" w:cstheme="minorHAnsi"/>
          <w:i/>
        </w:rPr>
        <w:softHyphen/>
        <w:t xml:space="preserve">ningsplan for den enkelte lege. Utdanningsutvalget skal også bidra til å stimulere til etterutdanning av legespesialister og koordinere avdelingens etterutdanningsvirksomhet.   </w:t>
      </w:r>
    </w:p>
    <w:p w:rsidR="00595F04" w:rsidRDefault="00595F04">
      <w:pPr>
        <w:rPr>
          <w:rFonts w:asciiTheme="minorHAnsi" w:hAnsiTheme="minorHAnsi" w:cstheme="minorHAnsi"/>
        </w:rPr>
      </w:pPr>
    </w:p>
    <w:p w:rsidR="00362417" w:rsidRPr="00362417" w:rsidRDefault="00362417">
      <w:pPr>
        <w:rPr>
          <w:rFonts w:asciiTheme="minorHAnsi" w:hAnsiTheme="minorHAnsi" w:cstheme="minorHAnsi"/>
          <w:b/>
          <w:sz w:val="26"/>
        </w:rPr>
      </w:pPr>
      <w:r w:rsidRPr="00362417">
        <w:rPr>
          <w:rFonts w:asciiTheme="minorHAnsi" w:hAnsiTheme="minorHAnsi" w:cstheme="minorHAnsi"/>
          <w:b/>
          <w:sz w:val="26"/>
        </w:rPr>
        <w:t>Utdanningsutvalget</w:t>
      </w:r>
    </w:p>
    <w:p w:rsidR="00362417" w:rsidRPr="00362417" w:rsidRDefault="003624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Avdelingsledelsen ved avdeling som omfatter godkjent utdanningsinstitusjon har det formelle ansvar. Avdelingsleder har ansvar for å oppnevne medlemmer til utvalget og overordnet ansvar for at utdanningsutvalget </w:t>
      </w:r>
      <w:r w:rsidR="007A6909">
        <w:rPr>
          <w:rFonts w:asciiTheme="minorHAnsi" w:hAnsiTheme="minorHAnsi" w:cstheme="minorHAnsi"/>
        </w:rPr>
        <w:t>er velfungerende og får mulighet til å utføre</w:t>
      </w:r>
      <w:r>
        <w:rPr>
          <w:rFonts w:asciiTheme="minorHAnsi" w:hAnsiTheme="minorHAnsi" w:cstheme="minorHAnsi"/>
        </w:rPr>
        <w:t xml:space="preserve"> sine oppgaver. </w:t>
      </w:r>
    </w:p>
    <w:p w:rsidR="00362417" w:rsidRPr="00D97CDD" w:rsidRDefault="00362417">
      <w:pPr>
        <w:rPr>
          <w:rFonts w:asciiTheme="minorHAnsi" w:hAnsiTheme="minorHAnsi" w:cstheme="minorHAnsi"/>
        </w:rPr>
      </w:pPr>
    </w:p>
    <w:p w:rsidR="00595F04" w:rsidRPr="00D97CDD" w:rsidRDefault="00595F04">
      <w:pPr>
        <w:pStyle w:val="Overskrift2"/>
        <w:rPr>
          <w:rFonts w:asciiTheme="minorHAnsi" w:hAnsiTheme="minorHAnsi" w:cstheme="minorHAnsi"/>
        </w:rPr>
      </w:pPr>
      <w:r w:rsidRPr="00D97CDD">
        <w:rPr>
          <w:rFonts w:asciiTheme="minorHAnsi" w:hAnsiTheme="minorHAnsi" w:cstheme="minorHAnsi"/>
        </w:rPr>
        <w:t>Utdanningsplan</w:t>
      </w:r>
      <w:r w:rsidR="001C787C">
        <w:rPr>
          <w:rFonts w:asciiTheme="minorHAnsi" w:hAnsiTheme="minorHAnsi" w:cstheme="minorHAnsi"/>
        </w:rPr>
        <w:t>er</w:t>
      </w:r>
    </w:p>
    <w:p w:rsidR="00F77C91" w:rsidRDefault="001C787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Utdanningsutvalget skal </w:t>
      </w:r>
      <w:r w:rsidR="00362417">
        <w:rPr>
          <w:rFonts w:asciiTheme="minorHAnsi" w:hAnsiTheme="minorHAnsi" w:cstheme="minorHAnsi"/>
        </w:rPr>
        <w:t xml:space="preserve">både planlegge </w:t>
      </w:r>
      <w:proofErr w:type="gramStart"/>
      <w:r w:rsidR="00362417">
        <w:rPr>
          <w:rFonts w:asciiTheme="minorHAnsi" w:hAnsiTheme="minorHAnsi" w:cstheme="minorHAnsi"/>
        </w:rPr>
        <w:t>og</w:t>
      </w:r>
      <w:proofErr w:type="gramEnd"/>
      <w:r w:rsidR="003624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koordinere utdanningsvirksomheten på utdanningsinstitusjonen. Skriftlige utdanningsplaner </w:t>
      </w:r>
      <w:r w:rsidR="00F77C91">
        <w:rPr>
          <w:rFonts w:asciiTheme="minorHAnsi" w:hAnsiTheme="minorHAnsi" w:cstheme="minorHAnsi"/>
        </w:rPr>
        <w:t>bidrar til systematikk i</w:t>
      </w:r>
      <w:r>
        <w:rPr>
          <w:rFonts w:asciiTheme="minorHAnsi" w:hAnsiTheme="minorHAnsi" w:cstheme="minorHAnsi"/>
        </w:rPr>
        <w:t xml:space="preserve"> planlegging og gjennomføring </w:t>
      </w:r>
      <w:r w:rsidR="00F77C91">
        <w:rPr>
          <w:rFonts w:asciiTheme="minorHAnsi" w:hAnsiTheme="minorHAnsi" w:cstheme="minorHAnsi"/>
        </w:rPr>
        <w:t xml:space="preserve">av utdanningsvirksomhet. </w:t>
      </w:r>
      <w:r w:rsidR="001D781D">
        <w:rPr>
          <w:rFonts w:asciiTheme="minorHAnsi" w:hAnsiTheme="minorHAnsi" w:cstheme="minorHAnsi"/>
        </w:rPr>
        <w:t>Gode planer gjør det</w:t>
      </w:r>
      <w:r w:rsidR="00F77C91">
        <w:rPr>
          <w:rFonts w:asciiTheme="minorHAnsi" w:hAnsiTheme="minorHAnsi" w:cstheme="minorHAnsi"/>
        </w:rPr>
        <w:t xml:space="preserve"> enklere </w:t>
      </w:r>
      <w:r w:rsidR="001D781D">
        <w:rPr>
          <w:rFonts w:asciiTheme="minorHAnsi" w:hAnsiTheme="minorHAnsi" w:cstheme="minorHAnsi"/>
        </w:rPr>
        <w:t xml:space="preserve">for utdanningsutvalget </w:t>
      </w:r>
      <w:r w:rsidR="00F77C91">
        <w:rPr>
          <w:rFonts w:asciiTheme="minorHAnsi" w:hAnsiTheme="minorHAnsi" w:cstheme="minorHAnsi"/>
        </w:rPr>
        <w:t xml:space="preserve">å evaluere </w:t>
      </w:r>
      <w:r w:rsidR="001D781D">
        <w:rPr>
          <w:rFonts w:asciiTheme="minorHAnsi" w:hAnsiTheme="minorHAnsi" w:cstheme="minorHAnsi"/>
        </w:rPr>
        <w:t xml:space="preserve">om læringsmålene nås. </w:t>
      </w:r>
    </w:p>
    <w:p w:rsidR="00F77C91" w:rsidRDefault="00F77C91">
      <w:pPr>
        <w:rPr>
          <w:rFonts w:asciiTheme="minorHAnsi" w:hAnsiTheme="minorHAnsi" w:cstheme="minorHAnsi"/>
        </w:rPr>
      </w:pPr>
    </w:p>
    <w:p w:rsidR="001C787C" w:rsidRDefault="00E04B96">
      <w:pPr>
        <w:rPr>
          <w:rFonts w:asciiTheme="minorHAnsi" w:hAnsiTheme="minorHAnsi" w:cstheme="minorHAnsi"/>
        </w:rPr>
      </w:pPr>
      <w:hyperlink r:id="rId9" w:history="1">
        <w:r w:rsidR="00F77C91" w:rsidRPr="00F77C91">
          <w:rPr>
            <w:rStyle w:val="Hyperkobling"/>
            <w:rFonts w:asciiTheme="minorHAnsi" w:hAnsiTheme="minorHAnsi" w:cstheme="minorHAnsi"/>
          </w:rPr>
          <w:t>Generell plan</w:t>
        </w:r>
      </w:hyperlink>
      <w:r w:rsidR="00F77C91">
        <w:rPr>
          <w:rFonts w:asciiTheme="minorHAnsi" w:hAnsiTheme="minorHAnsi" w:cstheme="minorHAnsi"/>
        </w:rPr>
        <w:t xml:space="preserve"> for utdanningsinstitusjonens utdanningsaktiviteter i</w:t>
      </w:r>
      <w:r w:rsidR="001D781D">
        <w:rPr>
          <w:rFonts w:asciiTheme="minorHAnsi" w:hAnsiTheme="minorHAnsi" w:cstheme="minorHAnsi"/>
        </w:rPr>
        <w:t>nnen</w:t>
      </w:r>
      <w:r w:rsidR="00F77C91">
        <w:rPr>
          <w:rFonts w:asciiTheme="minorHAnsi" w:hAnsiTheme="minorHAnsi" w:cstheme="minorHAnsi"/>
        </w:rPr>
        <w:t xml:space="preserve"> spesialist- og etterutdanning skal utarbeides av utdanningsutvalget og revideres/oppdateres hvert år.  </w:t>
      </w:r>
    </w:p>
    <w:p w:rsidR="00F77C91" w:rsidRDefault="00F77C91">
      <w:pPr>
        <w:rPr>
          <w:rFonts w:asciiTheme="minorHAnsi" w:hAnsiTheme="minorHAnsi" w:cstheme="minorHAnsi"/>
        </w:rPr>
      </w:pPr>
    </w:p>
    <w:p w:rsidR="00F77C91" w:rsidRDefault="003624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Koordinering av</w:t>
      </w:r>
      <w:r w:rsidR="00F77C91">
        <w:rPr>
          <w:rFonts w:asciiTheme="minorHAnsi" w:hAnsiTheme="minorHAnsi" w:cstheme="minorHAnsi"/>
        </w:rPr>
        <w:t xml:space="preserve"> utdanningsvirksomheten på </w:t>
      </w:r>
      <w:r>
        <w:rPr>
          <w:rFonts w:asciiTheme="minorHAnsi" w:hAnsiTheme="minorHAnsi" w:cstheme="minorHAnsi"/>
        </w:rPr>
        <w:t xml:space="preserve">utdanningsinstitusjonen gjøres </w:t>
      </w:r>
      <w:r w:rsidR="00E377D2">
        <w:rPr>
          <w:rFonts w:asciiTheme="minorHAnsi" w:hAnsiTheme="minorHAnsi" w:cstheme="minorHAnsi"/>
        </w:rPr>
        <w:t>blant annet</w:t>
      </w:r>
      <w:r w:rsidR="00F77C91">
        <w:rPr>
          <w:rFonts w:asciiTheme="minorHAnsi" w:hAnsiTheme="minorHAnsi" w:cstheme="minorHAnsi"/>
        </w:rPr>
        <w:t xml:space="preserve"> ved hjelp av de planer som </w:t>
      </w:r>
      <w:r w:rsidR="00F77C91" w:rsidRPr="00F77C91">
        <w:rPr>
          <w:rFonts w:asciiTheme="minorHAnsi" w:hAnsiTheme="minorHAnsi" w:cstheme="minorHAnsi"/>
        </w:rPr>
        <w:t>leger i spesialisering</w:t>
      </w:r>
      <w:r w:rsidR="00F77C91">
        <w:rPr>
          <w:rFonts w:asciiTheme="minorHAnsi" w:hAnsiTheme="minorHAnsi" w:cstheme="minorHAnsi"/>
        </w:rPr>
        <w:t xml:space="preserve"> og </w:t>
      </w:r>
      <w:r>
        <w:rPr>
          <w:rFonts w:asciiTheme="minorHAnsi" w:hAnsiTheme="minorHAnsi" w:cstheme="minorHAnsi"/>
        </w:rPr>
        <w:t>spesialister</w:t>
      </w:r>
      <w:r w:rsidR="00F77C91">
        <w:rPr>
          <w:rFonts w:asciiTheme="minorHAnsi" w:hAnsiTheme="minorHAnsi" w:cstheme="minorHAnsi"/>
        </w:rPr>
        <w:t xml:space="preserve"> utarbeider for henholdsvis spesialist- og etterutdanning. </w:t>
      </w:r>
      <w:r>
        <w:rPr>
          <w:rFonts w:asciiTheme="minorHAnsi" w:hAnsiTheme="minorHAnsi" w:cstheme="minorHAnsi"/>
        </w:rPr>
        <w:t xml:space="preserve">Legene skal innlevere kopi av sine planer til utvalget. </w:t>
      </w:r>
      <w:r w:rsidR="00F77C91">
        <w:rPr>
          <w:rFonts w:asciiTheme="minorHAnsi" w:hAnsiTheme="minorHAnsi" w:cstheme="minorHAnsi"/>
        </w:rPr>
        <w:t xml:space="preserve">Utdanningsutvalget må vurdere om planene er formålstjenlige og realistiske. Utvalget må gi tilbakemelding dersom </w:t>
      </w:r>
      <w:r w:rsidR="00B519DA">
        <w:rPr>
          <w:rFonts w:asciiTheme="minorHAnsi" w:hAnsiTheme="minorHAnsi" w:cstheme="minorHAnsi"/>
        </w:rPr>
        <w:t xml:space="preserve">planer lagt for </w:t>
      </w:r>
      <w:r w:rsidR="00E377D2">
        <w:rPr>
          <w:rFonts w:asciiTheme="minorHAnsi" w:hAnsiTheme="minorHAnsi" w:cstheme="minorHAnsi"/>
        </w:rPr>
        <w:t>et</w:t>
      </w:r>
      <w:r w:rsidR="00B519DA">
        <w:rPr>
          <w:rFonts w:asciiTheme="minorHAnsi" w:hAnsiTheme="minorHAnsi" w:cstheme="minorHAnsi"/>
        </w:rPr>
        <w:t xml:space="preserve"> semester ikke er gjennomførbare</w:t>
      </w:r>
      <w:r w:rsidR="00F77C91">
        <w:rPr>
          <w:rFonts w:asciiTheme="minorHAnsi" w:hAnsiTheme="minorHAnsi" w:cstheme="minorHAnsi"/>
        </w:rPr>
        <w:t>.</w:t>
      </w:r>
      <w:r w:rsidR="00B519DA">
        <w:rPr>
          <w:rFonts w:asciiTheme="minorHAnsi" w:hAnsiTheme="minorHAnsi" w:cstheme="minorHAnsi"/>
        </w:rPr>
        <w:t xml:space="preserve"> </w:t>
      </w:r>
      <w:r w:rsidR="00F77C91">
        <w:rPr>
          <w:rFonts w:asciiTheme="minorHAnsi" w:hAnsiTheme="minorHAnsi" w:cstheme="minorHAnsi"/>
        </w:rPr>
        <w:t xml:space="preserve"> </w:t>
      </w:r>
    </w:p>
    <w:p w:rsidR="001C787C" w:rsidRDefault="001C787C">
      <w:pPr>
        <w:rPr>
          <w:rFonts w:asciiTheme="minorHAnsi" w:hAnsiTheme="minorHAnsi" w:cstheme="minorHAnsi"/>
        </w:rPr>
      </w:pPr>
    </w:p>
    <w:p w:rsidR="00F77C91" w:rsidRDefault="00F77C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Utdanningsutvalget </w:t>
      </w:r>
      <w:r w:rsidR="001D781D">
        <w:rPr>
          <w:rFonts w:asciiTheme="minorHAnsi" w:hAnsiTheme="minorHAnsi" w:cstheme="minorHAnsi"/>
        </w:rPr>
        <w:t>har overordnet ansvar for</w:t>
      </w:r>
      <w:r>
        <w:rPr>
          <w:rFonts w:asciiTheme="minorHAnsi" w:hAnsiTheme="minorHAnsi" w:cstheme="minorHAnsi"/>
        </w:rPr>
        <w:t xml:space="preserve"> at den enkelte lege i spesialisering får nødvendig bistand fra sin veileder til å utarbeide en </w:t>
      </w:r>
      <w:r w:rsidR="001D781D">
        <w:rPr>
          <w:rFonts w:asciiTheme="minorHAnsi" w:hAnsiTheme="minorHAnsi" w:cstheme="minorHAnsi"/>
        </w:rPr>
        <w:t xml:space="preserve">god individuell utdanningsplan. </w:t>
      </w:r>
    </w:p>
    <w:p w:rsidR="001D781D" w:rsidRDefault="001D781D">
      <w:pPr>
        <w:rPr>
          <w:rFonts w:asciiTheme="minorHAnsi" w:hAnsiTheme="minorHAnsi" w:cstheme="minorHAnsi"/>
        </w:rPr>
      </w:pPr>
    </w:p>
    <w:p w:rsidR="00B519DA" w:rsidRPr="00D97CDD" w:rsidRDefault="00B519DA" w:rsidP="00B519DA">
      <w:pPr>
        <w:pStyle w:val="Overskrift2"/>
        <w:rPr>
          <w:rFonts w:asciiTheme="minorHAnsi" w:hAnsiTheme="minorHAnsi" w:cstheme="minorHAnsi"/>
        </w:rPr>
      </w:pPr>
      <w:r w:rsidRPr="00D97CDD">
        <w:rPr>
          <w:rFonts w:asciiTheme="minorHAnsi" w:hAnsiTheme="minorHAnsi" w:cstheme="minorHAnsi"/>
        </w:rPr>
        <w:t>Veiledning og individuelle utdanningsplaner</w:t>
      </w:r>
    </w:p>
    <w:p w:rsidR="000F248B" w:rsidRPr="00F317A1" w:rsidRDefault="000F248B" w:rsidP="000F248B">
      <w:pPr>
        <w:rPr>
          <w:rFonts w:asciiTheme="minorHAnsi" w:hAnsiTheme="minorHAnsi" w:cstheme="minorHAnsi"/>
        </w:rPr>
      </w:pPr>
      <w:r w:rsidRPr="00F317A1">
        <w:rPr>
          <w:rFonts w:asciiTheme="minorHAnsi" w:hAnsiTheme="minorHAnsi" w:cstheme="minorHAnsi"/>
        </w:rPr>
        <w:t xml:space="preserve">Det fremgår av </w:t>
      </w:r>
      <w:hyperlink r:id="rId10" w:history="1">
        <w:r w:rsidRPr="00F317A1">
          <w:rPr>
            <w:rStyle w:val="Hyperkobling"/>
            <w:rFonts w:asciiTheme="minorHAnsi" w:hAnsiTheme="minorHAnsi" w:cstheme="minorHAnsi"/>
          </w:rPr>
          <w:t>Krav til utdanningsinstitusjoner i spesialistutdanningen av leger</w:t>
        </w:r>
      </w:hyperlink>
      <w:r w:rsidR="00BC1F68">
        <w:rPr>
          <w:rFonts w:asciiTheme="minorHAnsi" w:hAnsiTheme="minorHAnsi" w:cstheme="minorHAnsi"/>
        </w:rPr>
        <w:t xml:space="preserve"> at</w:t>
      </w:r>
      <w:r w:rsidRPr="00F317A1">
        <w:rPr>
          <w:rFonts w:asciiTheme="minorHAnsi" w:hAnsiTheme="minorHAnsi" w:cstheme="minorHAnsi"/>
        </w:rPr>
        <w:t xml:space="preserve"> </w:t>
      </w:r>
      <w:r w:rsidRPr="00E04B96">
        <w:rPr>
          <w:rFonts w:asciiTheme="minorHAnsi" w:hAnsiTheme="minorHAnsi" w:cstheme="minorHAnsi"/>
          <w:i/>
        </w:rPr>
        <w:t>Alle leger under spesialisering skal ha oppnevnt veileder som er spesialist i faget</w:t>
      </w:r>
      <w:r w:rsidRPr="00F317A1">
        <w:rPr>
          <w:rFonts w:asciiTheme="minorHAnsi" w:hAnsiTheme="minorHAnsi" w:cstheme="minorHAnsi"/>
        </w:rPr>
        <w:t xml:space="preserve"> (</w:t>
      </w:r>
      <w:r w:rsidRPr="00F317A1">
        <w:rPr>
          <w:rFonts w:asciiTheme="minorHAnsi" w:hAnsiTheme="minorHAnsi" w:cstheme="minorHAnsi"/>
          <w:sz w:val="22"/>
        </w:rPr>
        <w:t>pkt. 3.1.3.3</w:t>
      </w:r>
      <w:r w:rsidRPr="00F317A1">
        <w:rPr>
          <w:rFonts w:asciiTheme="minorHAnsi" w:hAnsiTheme="minorHAnsi" w:cstheme="minorHAnsi"/>
        </w:rPr>
        <w:t xml:space="preserve">) og at </w:t>
      </w:r>
    </w:p>
    <w:p w:rsidR="000F248B" w:rsidRPr="00E04B96" w:rsidRDefault="000F248B" w:rsidP="000F248B">
      <w:pPr>
        <w:rPr>
          <w:rFonts w:asciiTheme="minorHAnsi" w:hAnsiTheme="minorHAnsi" w:cstheme="minorHAnsi"/>
          <w:i/>
        </w:rPr>
      </w:pPr>
      <w:r w:rsidRPr="00E04B96">
        <w:rPr>
          <w:rFonts w:asciiTheme="minorHAnsi" w:hAnsiTheme="minorHAnsi" w:cstheme="minorHAnsi"/>
          <w:i/>
        </w:rPr>
        <w:t xml:space="preserve">Veiledning skal gjennomføres regelmessig og skal inkludere evaluering av legen under </w:t>
      </w:r>
    </w:p>
    <w:p w:rsidR="000F248B" w:rsidRPr="00F317A1" w:rsidRDefault="000F248B" w:rsidP="000F248B">
      <w:pPr>
        <w:rPr>
          <w:rFonts w:asciiTheme="minorHAnsi" w:hAnsiTheme="minorHAnsi" w:cstheme="minorHAnsi"/>
        </w:rPr>
      </w:pPr>
      <w:r w:rsidRPr="00E04B96">
        <w:rPr>
          <w:rFonts w:asciiTheme="minorHAnsi" w:hAnsiTheme="minorHAnsi" w:cstheme="minorHAnsi"/>
          <w:i/>
        </w:rPr>
        <w:t>spesialisering. Det forutsettes planlagt veiledningsmøte minimum en gang per måned. Spesielt er hyppig og regelmessig veiledning nødvendig i første del av spesialistutdanningen</w:t>
      </w:r>
      <w:r w:rsidRPr="00E04B96">
        <w:rPr>
          <w:rFonts w:asciiTheme="minorHAnsi" w:hAnsiTheme="minorHAnsi" w:cstheme="minorHAnsi"/>
        </w:rPr>
        <w:t xml:space="preserve"> </w:t>
      </w:r>
      <w:r w:rsidRPr="00F317A1">
        <w:rPr>
          <w:rFonts w:asciiTheme="minorHAnsi" w:hAnsiTheme="minorHAnsi" w:cstheme="minorHAnsi"/>
        </w:rPr>
        <w:t>(pkt. 3.1.3.4).</w:t>
      </w:r>
    </w:p>
    <w:p w:rsidR="00B519DA" w:rsidRDefault="00B519DA" w:rsidP="00B519DA">
      <w:pPr>
        <w:rPr>
          <w:rFonts w:asciiTheme="minorHAnsi" w:hAnsiTheme="minorHAnsi" w:cstheme="minorHAnsi"/>
          <w:sz w:val="22"/>
        </w:rPr>
      </w:pPr>
    </w:p>
    <w:p w:rsidR="00DD578D" w:rsidRPr="00DD578D" w:rsidRDefault="00DD578D" w:rsidP="00DD578D">
      <w:pPr>
        <w:rPr>
          <w:rFonts w:asciiTheme="minorHAnsi" w:hAnsiTheme="minorHAnsi" w:cstheme="minorHAnsi"/>
        </w:rPr>
      </w:pPr>
      <w:r w:rsidRPr="00DD578D">
        <w:rPr>
          <w:rFonts w:asciiTheme="minorHAnsi" w:hAnsiTheme="minorHAnsi" w:cstheme="minorHAnsi"/>
        </w:rPr>
        <w:t xml:space="preserve">Mer informasjon om </w:t>
      </w:r>
      <w:hyperlink r:id="rId11" w:history="1">
        <w:r>
          <w:rPr>
            <w:rStyle w:val="Hyperkobling"/>
            <w:rFonts w:asciiTheme="minorHAnsi" w:hAnsiTheme="minorHAnsi" w:cstheme="minorHAnsi"/>
          </w:rPr>
          <w:t>v</w:t>
        </w:r>
        <w:r w:rsidRPr="00DD578D">
          <w:rPr>
            <w:rStyle w:val="Hyperkobling"/>
            <w:rFonts w:asciiTheme="minorHAnsi" w:hAnsiTheme="minorHAnsi" w:cstheme="minorHAnsi"/>
          </w:rPr>
          <w:t>eiledning</w:t>
        </w:r>
      </w:hyperlink>
      <w:r w:rsidRPr="00DD578D">
        <w:rPr>
          <w:rFonts w:asciiTheme="minorHAnsi" w:hAnsiTheme="minorHAnsi" w:cstheme="minorHAnsi"/>
        </w:rPr>
        <w:t xml:space="preserve"> finnes på Legeforeningens nettsider.</w:t>
      </w:r>
    </w:p>
    <w:p w:rsidR="00DD578D" w:rsidRDefault="00DD578D" w:rsidP="00DD578D">
      <w:pPr>
        <w:rPr>
          <w:rFonts w:asciiTheme="minorHAnsi" w:hAnsiTheme="minorHAnsi" w:cstheme="minorHAnsi"/>
        </w:rPr>
      </w:pPr>
    </w:p>
    <w:p w:rsidR="00DD578D" w:rsidRDefault="00DD578D" w:rsidP="00DD57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Legeforeningen tilbyr kostnadsfrie veilederkurs for avdelinger/klinikker. Ta kontakt med Legeforeningens sekretariat for nærmere informasjon. </w:t>
      </w:r>
    </w:p>
    <w:p w:rsidR="00DD578D" w:rsidRPr="00F317A1" w:rsidRDefault="00DD578D" w:rsidP="00B519DA">
      <w:pPr>
        <w:rPr>
          <w:rFonts w:asciiTheme="minorHAnsi" w:hAnsiTheme="minorHAnsi" w:cstheme="minorHAnsi"/>
          <w:sz w:val="22"/>
        </w:rPr>
      </w:pPr>
    </w:p>
    <w:p w:rsidR="00B519DA" w:rsidRPr="00F317A1" w:rsidRDefault="00F317A1" w:rsidP="00B519DA">
      <w:pPr>
        <w:rPr>
          <w:rFonts w:asciiTheme="minorHAnsi" w:hAnsiTheme="minorHAnsi" w:cstheme="minorHAnsi"/>
        </w:rPr>
      </w:pPr>
      <w:r w:rsidRPr="00F317A1">
        <w:rPr>
          <w:rFonts w:asciiTheme="minorHAnsi" w:hAnsiTheme="minorHAnsi" w:cstheme="minorHAnsi"/>
        </w:rPr>
        <w:lastRenderedPageBreak/>
        <w:t>Utdanningsutvalget må påse at veiledningssamtaler gjennomføres månedlig for alle leger i spesialisering</w:t>
      </w:r>
      <w:r w:rsidR="002B41E6">
        <w:rPr>
          <w:rFonts w:asciiTheme="minorHAnsi" w:hAnsiTheme="minorHAnsi" w:cstheme="minorHAnsi"/>
        </w:rPr>
        <w:t xml:space="preserve">, </w:t>
      </w:r>
      <w:r w:rsidR="002B41E6" w:rsidRPr="002B41E6">
        <w:rPr>
          <w:rFonts w:asciiTheme="minorHAnsi" w:hAnsiTheme="minorHAnsi" w:cstheme="minorHAnsi"/>
        </w:rPr>
        <w:t>at veiledningen fungerer tilfredsstillende for LIS</w:t>
      </w:r>
      <w:r w:rsidR="007A6909">
        <w:rPr>
          <w:rFonts w:asciiTheme="minorHAnsi" w:hAnsiTheme="minorHAnsi" w:cstheme="minorHAnsi"/>
        </w:rPr>
        <w:t>,</w:t>
      </w:r>
      <w:r w:rsidRPr="00F317A1">
        <w:rPr>
          <w:rFonts w:asciiTheme="minorHAnsi" w:hAnsiTheme="minorHAnsi" w:cstheme="minorHAnsi"/>
        </w:rPr>
        <w:t xml:space="preserve"> og at alle leger i spesialisering utarbeider </w:t>
      </w:r>
      <w:hyperlink r:id="rId12" w:history="1">
        <w:r w:rsidRPr="00E377D2">
          <w:rPr>
            <w:rStyle w:val="Hyperkobling"/>
            <w:rFonts w:asciiTheme="minorHAnsi" w:hAnsiTheme="minorHAnsi" w:cstheme="minorHAnsi"/>
          </w:rPr>
          <w:t>individuell utdanningsplan</w:t>
        </w:r>
      </w:hyperlink>
      <w:r w:rsidRPr="00F317A1">
        <w:rPr>
          <w:rFonts w:asciiTheme="minorHAnsi" w:hAnsiTheme="minorHAnsi" w:cstheme="minorHAnsi"/>
        </w:rPr>
        <w:t xml:space="preserve">. </w:t>
      </w:r>
    </w:p>
    <w:p w:rsidR="00B519DA" w:rsidRDefault="00B519DA" w:rsidP="00B519DA">
      <w:pPr>
        <w:rPr>
          <w:rFonts w:asciiTheme="minorHAnsi" w:hAnsiTheme="minorHAnsi" w:cstheme="minorHAnsi"/>
          <w:sz w:val="22"/>
        </w:rPr>
      </w:pPr>
    </w:p>
    <w:p w:rsidR="00B519DA" w:rsidRPr="00F317A1" w:rsidRDefault="00B519DA" w:rsidP="00B519DA">
      <w:pPr>
        <w:rPr>
          <w:rFonts w:asciiTheme="minorHAnsi" w:hAnsiTheme="minorHAnsi" w:cstheme="minorHAnsi"/>
          <w:szCs w:val="24"/>
        </w:rPr>
      </w:pPr>
      <w:r w:rsidRPr="00F317A1">
        <w:rPr>
          <w:rFonts w:asciiTheme="minorHAnsi" w:hAnsiTheme="minorHAnsi" w:cstheme="minorHAnsi"/>
          <w:szCs w:val="24"/>
        </w:rPr>
        <w:t xml:space="preserve">Den individuelle utdanningsplan er en form for </w:t>
      </w:r>
      <w:r w:rsidR="00E04B96">
        <w:rPr>
          <w:rFonts w:asciiTheme="minorHAnsi" w:hAnsiTheme="minorHAnsi" w:cstheme="minorHAnsi"/>
          <w:szCs w:val="24"/>
        </w:rPr>
        <w:t>«</w:t>
      </w:r>
      <w:r w:rsidRPr="00F317A1">
        <w:rPr>
          <w:rFonts w:asciiTheme="minorHAnsi" w:hAnsiTheme="minorHAnsi" w:cstheme="minorHAnsi"/>
          <w:szCs w:val="24"/>
        </w:rPr>
        <w:t>kontrakt</w:t>
      </w:r>
      <w:r w:rsidR="00E04B96">
        <w:rPr>
          <w:rFonts w:asciiTheme="minorHAnsi" w:hAnsiTheme="minorHAnsi" w:cstheme="minorHAnsi"/>
          <w:szCs w:val="24"/>
        </w:rPr>
        <w:t>»</w:t>
      </w:r>
      <w:bookmarkStart w:id="0" w:name="_GoBack"/>
      <w:bookmarkEnd w:id="0"/>
      <w:r w:rsidRPr="00F317A1">
        <w:rPr>
          <w:rFonts w:asciiTheme="minorHAnsi" w:hAnsiTheme="minorHAnsi" w:cstheme="minorHAnsi"/>
          <w:szCs w:val="24"/>
        </w:rPr>
        <w:t xml:space="preserve"> mellom LIS og avdeling </w:t>
      </w:r>
      <w:r w:rsidR="00BC1F68">
        <w:rPr>
          <w:rFonts w:asciiTheme="minorHAnsi" w:hAnsiTheme="minorHAnsi" w:cstheme="minorHAnsi"/>
          <w:szCs w:val="24"/>
        </w:rPr>
        <w:t>om</w:t>
      </w:r>
      <w:r w:rsidRPr="00F317A1">
        <w:rPr>
          <w:rFonts w:asciiTheme="minorHAnsi" w:hAnsiTheme="minorHAnsi" w:cstheme="minorHAnsi"/>
          <w:szCs w:val="24"/>
        </w:rPr>
        <w:t xml:space="preserve"> tilgang til prosedyrer, permisjon til kurs osv. Utdanningsutvalget må informere LIS og veileder og komme med alternative forslag dersom de aktiviteter som er planlagt likevel ikke kan gjennomføres som oppsatt. </w:t>
      </w:r>
      <w:r w:rsidR="00F317A1" w:rsidRPr="00F317A1">
        <w:rPr>
          <w:rFonts w:asciiTheme="minorHAnsi" w:hAnsiTheme="minorHAnsi" w:cstheme="minorHAnsi"/>
          <w:szCs w:val="24"/>
        </w:rPr>
        <w:t>Utdanningsutvalget</w:t>
      </w:r>
      <w:r w:rsidRPr="00F317A1">
        <w:rPr>
          <w:rFonts w:asciiTheme="minorHAnsi" w:hAnsiTheme="minorHAnsi" w:cstheme="minorHAnsi"/>
          <w:szCs w:val="24"/>
        </w:rPr>
        <w:t xml:space="preserve"> må ta rimelig hensyn til alle LIS når det planlegges utdanningstiltak på avdelingen. </w:t>
      </w:r>
    </w:p>
    <w:p w:rsidR="00B519DA" w:rsidRDefault="00B519DA">
      <w:pPr>
        <w:rPr>
          <w:rFonts w:asciiTheme="minorHAnsi" w:hAnsiTheme="minorHAnsi" w:cstheme="minorHAnsi"/>
        </w:rPr>
      </w:pPr>
    </w:p>
    <w:p w:rsidR="00DD578D" w:rsidRPr="00D97CDD" w:rsidRDefault="00DD578D" w:rsidP="00DD578D">
      <w:pPr>
        <w:rPr>
          <w:rFonts w:asciiTheme="minorHAnsi" w:hAnsiTheme="minorHAnsi" w:cstheme="minorHAnsi"/>
          <w:b/>
          <w:sz w:val="26"/>
          <w:szCs w:val="26"/>
        </w:rPr>
      </w:pPr>
      <w:r w:rsidRPr="00D97CDD">
        <w:rPr>
          <w:rFonts w:asciiTheme="minorHAnsi" w:hAnsiTheme="minorHAnsi" w:cstheme="minorHAnsi"/>
          <w:b/>
          <w:sz w:val="26"/>
          <w:szCs w:val="26"/>
        </w:rPr>
        <w:t>Etterutdanning for avdelingens spesialister</w:t>
      </w:r>
    </w:p>
    <w:p w:rsidR="00DD578D" w:rsidRPr="00DD578D" w:rsidRDefault="00DD578D" w:rsidP="00DD578D">
      <w:pPr>
        <w:rPr>
          <w:rFonts w:asciiTheme="minorHAnsi" w:hAnsiTheme="minorHAnsi" w:cstheme="minorHAnsi"/>
        </w:rPr>
      </w:pPr>
      <w:r w:rsidRPr="00DD578D">
        <w:rPr>
          <w:rFonts w:asciiTheme="minorHAnsi" w:hAnsiTheme="minorHAnsi" w:cstheme="minorHAnsi"/>
        </w:rPr>
        <w:t xml:space="preserve">Utdanningsutvalget skal bidra til å stimulere til etterutdanning av legespesialister og koordinere avdelingens etterutdanningsvirksomhet.   </w:t>
      </w:r>
    </w:p>
    <w:p w:rsidR="00BC1F68" w:rsidRDefault="00BC1F68" w:rsidP="00DD578D">
      <w:pPr>
        <w:rPr>
          <w:rFonts w:asciiTheme="minorHAnsi" w:hAnsiTheme="minorHAnsi" w:cstheme="minorHAnsi"/>
          <w:sz w:val="22"/>
          <w:szCs w:val="22"/>
        </w:rPr>
      </w:pPr>
    </w:p>
    <w:p w:rsidR="00BC1F68" w:rsidRPr="00BC1F68" w:rsidRDefault="00BC1F68" w:rsidP="00BC1F68">
      <w:pPr>
        <w:rPr>
          <w:rFonts w:asciiTheme="minorHAnsi" w:hAnsiTheme="minorHAnsi" w:cstheme="minorHAnsi"/>
          <w:szCs w:val="23"/>
          <w:lang w:eastAsia="en-US"/>
        </w:rPr>
      </w:pPr>
      <w:r w:rsidRPr="00BC1F68">
        <w:rPr>
          <w:rFonts w:asciiTheme="minorHAnsi" w:hAnsiTheme="minorHAnsi" w:cstheme="minorHAnsi"/>
          <w:bCs/>
          <w:szCs w:val="23"/>
        </w:rPr>
        <w:t>I følge</w:t>
      </w:r>
      <w:r w:rsidRPr="00BC1F68">
        <w:rPr>
          <w:rFonts w:asciiTheme="minorHAnsi" w:hAnsiTheme="minorHAnsi" w:cstheme="minorHAnsi"/>
          <w:b/>
          <w:bCs/>
          <w:szCs w:val="23"/>
        </w:rPr>
        <w:t xml:space="preserve"> </w:t>
      </w:r>
      <w:hyperlink r:id="rId13" w:anchor="KAPITTEL_3" w:history="1">
        <w:r w:rsidRPr="0021048B">
          <w:rPr>
            <w:rStyle w:val="Hyperkobling"/>
            <w:rFonts w:asciiTheme="minorHAnsi" w:hAnsiTheme="minorHAnsi" w:cstheme="minorHAnsi"/>
            <w:bCs/>
            <w:szCs w:val="23"/>
          </w:rPr>
          <w:t>Lov om spesialisthelsetjenester</w:t>
        </w:r>
      </w:hyperlink>
      <w:r w:rsidRPr="00BC1F68">
        <w:rPr>
          <w:rFonts w:asciiTheme="minorHAnsi" w:hAnsiTheme="minorHAnsi" w:cstheme="minorHAnsi"/>
          <w:b/>
          <w:bCs/>
          <w:szCs w:val="23"/>
        </w:rPr>
        <w:t xml:space="preserve"> </w:t>
      </w:r>
      <w:r w:rsidRPr="00BC1F68">
        <w:rPr>
          <w:rFonts w:asciiTheme="minorHAnsi" w:hAnsiTheme="minorHAnsi" w:cstheme="minorHAnsi"/>
          <w:color w:val="333333"/>
          <w:szCs w:val="23"/>
        </w:rPr>
        <w:t>§ 3-10</w:t>
      </w:r>
      <w:r w:rsidRPr="00BC1F68">
        <w:rPr>
          <w:rFonts w:asciiTheme="minorHAnsi" w:hAnsiTheme="minorHAnsi" w:cstheme="minorHAnsi"/>
          <w:color w:val="333333"/>
          <w:szCs w:val="23"/>
        </w:rPr>
        <w:t xml:space="preserve"> skal </w:t>
      </w:r>
      <w:r>
        <w:rPr>
          <w:rFonts w:asciiTheme="minorHAnsi" w:hAnsiTheme="minorHAnsi" w:cstheme="minorHAnsi"/>
          <w:color w:val="333333"/>
          <w:szCs w:val="23"/>
        </w:rPr>
        <w:t>v</w:t>
      </w:r>
      <w:r w:rsidRPr="00BC1F68">
        <w:rPr>
          <w:rFonts w:asciiTheme="minorHAnsi" w:hAnsiTheme="minorHAnsi" w:cstheme="minorHAnsi"/>
          <w:color w:val="333333"/>
          <w:szCs w:val="23"/>
        </w:rPr>
        <w:t>irksomheter som yter helsetjenester sørge for at ansatt he</w:t>
      </w:r>
      <w:r w:rsidRPr="00BC1F68">
        <w:rPr>
          <w:rFonts w:asciiTheme="minorHAnsi" w:hAnsiTheme="minorHAnsi" w:cstheme="minorHAnsi"/>
          <w:color w:val="333333"/>
          <w:szCs w:val="23"/>
        </w:rPr>
        <w:t>l</w:t>
      </w:r>
      <w:r w:rsidRPr="00BC1F68">
        <w:rPr>
          <w:rFonts w:asciiTheme="minorHAnsi" w:hAnsiTheme="minorHAnsi" w:cstheme="minorHAnsi"/>
          <w:color w:val="333333"/>
          <w:szCs w:val="23"/>
        </w:rPr>
        <w:t>sepersonell gis slik opplæring, etterutdanning og videreutdanning som er påkrevet for at den enkelte skal kunne utføre sitt arbeid forsvarlig.</w:t>
      </w:r>
      <w:r w:rsidRPr="00BC1F68">
        <w:rPr>
          <w:rFonts w:asciiTheme="minorHAnsi" w:hAnsiTheme="minorHAnsi" w:cstheme="minorHAnsi"/>
          <w:szCs w:val="23"/>
        </w:rPr>
        <w:t xml:space="preserve"> </w:t>
      </w:r>
    </w:p>
    <w:p w:rsidR="00BC1F68" w:rsidRDefault="00BC1F68" w:rsidP="00DD578D">
      <w:pPr>
        <w:rPr>
          <w:rFonts w:asciiTheme="minorHAnsi" w:hAnsiTheme="minorHAnsi" w:cstheme="minorHAnsi"/>
          <w:sz w:val="22"/>
          <w:szCs w:val="22"/>
        </w:rPr>
      </w:pPr>
    </w:p>
    <w:p w:rsidR="00DD578D" w:rsidRPr="0021048B" w:rsidRDefault="00DD578D" w:rsidP="00DD578D">
      <w:pPr>
        <w:rPr>
          <w:rFonts w:asciiTheme="minorHAnsi" w:hAnsiTheme="minorHAnsi" w:cstheme="minorHAnsi"/>
          <w:szCs w:val="22"/>
        </w:rPr>
      </w:pPr>
      <w:r w:rsidRPr="0021048B">
        <w:rPr>
          <w:rFonts w:asciiTheme="minorHAnsi" w:hAnsiTheme="minorHAnsi" w:cstheme="minorHAnsi"/>
          <w:szCs w:val="22"/>
        </w:rPr>
        <w:t xml:space="preserve">Rapport om utdanning til Legeforeningen skal inkludere opplysninger </w:t>
      </w:r>
      <w:r w:rsidR="0021048B" w:rsidRPr="0021048B">
        <w:rPr>
          <w:rFonts w:asciiTheme="minorHAnsi" w:hAnsiTheme="minorHAnsi" w:cstheme="minorHAnsi"/>
          <w:szCs w:val="22"/>
        </w:rPr>
        <w:t xml:space="preserve">om spesialistenes etterutdanning. </w:t>
      </w:r>
    </w:p>
    <w:p w:rsidR="00DD578D" w:rsidRDefault="00DD578D" w:rsidP="00DD578D">
      <w:pPr>
        <w:rPr>
          <w:rFonts w:asciiTheme="minorHAnsi" w:hAnsiTheme="minorHAnsi" w:cstheme="minorHAnsi"/>
          <w:sz w:val="22"/>
          <w:szCs w:val="22"/>
        </w:rPr>
      </w:pPr>
    </w:p>
    <w:p w:rsidR="0021048B" w:rsidRPr="0021048B" w:rsidRDefault="007A6909" w:rsidP="00DD578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Mer</w:t>
      </w:r>
      <w:r w:rsidR="0021048B" w:rsidRPr="0021048B">
        <w:rPr>
          <w:rFonts w:asciiTheme="minorHAnsi" w:hAnsiTheme="minorHAnsi" w:cstheme="minorHAnsi"/>
          <w:szCs w:val="22"/>
        </w:rPr>
        <w:t xml:space="preserve"> informasjon om </w:t>
      </w:r>
      <w:hyperlink r:id="rId14" w:history="1">
        <w:r w:rsidR="0021048B" w:rsidRPr="0021048B">
          <w:rPr>
            <w:rStyle w:val="Hyperkobling"/>
            <w:rFonts w:asciiTheme="minorHAnsi" w:hAnsiTheme="minorHAnsi" w:cstheme="minorHAnsi"/>
            <w:szCs w:val="22"/>
          </w:rPr>
          <w:t>etterutdanning</w:t>
        </w:r>
      </w:hyperlink>
      <w:r w:rsidR="0021048B" w:rsidRPr="0021048B">
        <w:rPr>
          <w:rFonts w:asciiTheme="minorHAnsi" w:hAnsiTheme="minorHAnsi" w:cstheme="minorHAnsi"/>
          <w:szCs w:val="22"/>
        </w:rPr>
        <w:t xml:space="preserve"> finnes på Legeforeningens nettsider. </w:t>
      </w:r>
    </w:p>
    <w:p w:rsidR="00DD578D" w:rsidRDefault="00DD578D">
      <w:pPr>
        <w:rPr>
          <w:rFonts w:asciiTheme="minorHAnsi" w:hAnsiTheme="minorHAnsi" w:cstheme="minorHAnsi"/>
        </w:rPr>
      </w:pPr>
    </w:p>
    <w:p w:rsidR="00B519DA" w:rsidRPr="00D97CDD" w:rsidRDefault="00B519DA" w:rsidP="00B519DA">
      <w:pPr>
        <w:pStyle w:val="Overskrift2"/>
        <w:rPr>
          <w:rFonts w:asciiTheme="minorHAnsi" w:hAnsiTheme="minorHAnsi" w:cstheme="minorHAnsi"/>
        </w:rPr>
      </w:pPr>
      <w:r w:rsidRPr="00D97CDD">
        <w:rPr>
          <w:rFonts w:asciiTheme="minorHAnsi" w:hAnsiTheme="minorHAnsi" w:cstheme="minorHAnsi"/>
        </w:rPr>
        <w:t>Teoretisk undervisning</w:t>
      </w:r>
    </w:p>
    <w:p w:rsidR="007A6909" w:rsidRPr="00E377D2" w:rsidRDefault="007A6909" w:rsidP="007A6909">
      <w:pPr>
        <w:rPr>
          <w:rFonts w:asciiTheme="minorHAnsi" w:hAnsiTheme="minorHAnsi" w:cstheme="minorHAnsi"/>
        </w:rPr>
      </w:pPr>
      <w:r w:rsidRPr="00E377D2">
        <w:rPr>
          <w:rFonts w:asciiTheme="minorHAnsi" w:hAnsiTheme="minorHAnsi" w:cstheme="minorHAnsi"/>
        </w:rPr>
        <w:t xml:space="preserve">Utdanningsutvalget skal legge en </w:t>
      </w:r>
      <w:hyperlink r:id="rId15" w:history="1">
        <w:r w:rsidRPr="00E377D2">
          <w:rPr>
            <w:rStyle w:val="Hyperkobling"/>
            <w:rFonts w:asciiTheme="minorHAnsi" w:hAnsiTheme="minorHAnsi" w:cstheme="minorHAnsi"/>
          </w:rPr>
          <w:t>plan for internundervisningen</w:t>
        </w:r>
      </w:hyperlink>
      <w:r w:rsidRPr="00E377D2">
        <w:rPr>
          <w:rFonts w:asciiTheme="minorHAnsi" w:hAnsiTheme="minorHAnsi" w:cstheme="minorHAnsi"/>
        </w:rPr>
        <w:t xml:space="preserve"> for hvert semester, og om mulig planlegge denne med en viss progresjon, slik at en i løpet av en viss tid har gjennomgått de mest sentrale deler av fagområdets teori. Også de nyutdannede legene må få undervisningsansvar og bli pålagt oppgaver med å forberede programposter. Undervisningen skal gi LIS en teoretisk bakgrunn for avdelingens virksomhet, men den skal også inneholde momenter av etterutdanning for de overordnede legene.</w:t>
      </w:r>
    </w:p>
    <w:p w:rsidR="007A6909" w:rsidRPr="00E377D2" w:rsidRDefault="007A6909" w:rsidP="007A6909">
      <w:pPr>
        <w:rPr>
          <w:rFonts w:asciiTheme="minorHAnsi" w:hAnsiTheme="minorHAnsi" w:cstheme="minorHAnsi"/>
        </w:rPr>
      </w:pPr>
    </w:p>
    <w:p w:rsidR="007A6909" w:rsidRPr="00E377D2" w:rsidRDefault="007A6909" w:rsidP="007A6909">
      <w:pPr>
        <w:rPr>
          <w:rFonts w:asciiTheme="minorHAnsi" w:hAnsiTheme="minorHAnsi" w:cstheme="minorHAnsi"/>
        </w:rPr>
      </w:pPr>
      <w:r w:rsidRPr="00E377D2">
        <w:rPr>
          <w:rFonts w:asciiTheme="minorHAnsi" w:hAnsiTheme="minorHAnsi" w:cstheme="minorHAnsi"/>
        </w:rPr>
        <w:t>Temaene må være nært knyttet til faget utdanningsinstitusjonen utøver. Tverrfaglige møter og møter med representanter for den farmasøytiske industri regnes ikke som internundervisning i relasjon til spesialistreglene.</w:t>
      </w:r>
    </w:p>
    <w:p w:rsidR="007A6909" w:rsidRPr="00E377D2" w:rsidRDefault="007A6909" w:rsidP="007A6909">
      <w:pPr>
        <w:rPr>
          <w:rFonts w:asciiTheme="minorHAnsi" w:hAnsiTheme="minorHAnsi" w:cstheme="minorHAnsi"/>
        </w:rPr>
      </w:pPr>
    </w:p>
    <w:p w:rsidR="007A6909" w:rsidRPr="00E377D2" w:rsidRDefault="007A6909" w:rsidP="007A6909">
      <w:pPr>
        <w:rPr>
          <w:rFonts w:asciiTheme="minorHAnsi" w:hAnsiTheme="minorHAnsi" w:cstheme="minorHAnsi"/>
        </w:rPr>
      </w:pPr>
      <w:r w:rsidRPr="00E377D2">
        <w:rPr>
          <w:rFonts w:asciiTheme="minorHAnsi" w:hAnsiTheme="minorHAnsi" w:cstheme="minorHAnsi"/>
        </w:rPr>
        <w:t>Inntil 50 % av den teoretiske undervisningen kan utgjøres av nettundervisning eller regionale samlinger. Deltakende institusjoner må få forhåndsgodkjenning av Legeforeningen for slike alternativer.</w:t>
      </w:r>
    </w:p>
    <w:p w:rsidR="007A6909" w:rsidRDefault="007A6909" w:rsidP="00282D4A">
      <w:pPr>
        <w:rPr>
          <w:rFonts w:asciiTheme="minorHAnsi" w:hAnsiTheme="minorHAnsi" w:cstheme="minorHAnsi"/>
        </w:rPr>
      </w:pPr>
    </w:p>
    <w:p w:rsidR="00282D4A" w:rsidRDefault="00282D4A" w:rsidP="00282D4A">
      <w:pPr>
        <w:rPr>
          <w:rFonts w:asciiTheme="minorHAnsi" w:hAnsiTheme="minorHAnsi" w:cstheme="minorHAnsi"/>
        </w:rPr>
      </w:pPr>
      <w:r w:rsidRPr="00282D4A">
        <w:rPr>
          <w:rFonts w:asciiTheme="minorHAnsi" w:hAnsiTheme="minorHAnsi" w:cstheme="minorHAnsi"/>
        </w:rPr>
        <w:t xml:space="preserve">I følge pkt. 3.1.3.5 i </w:t>
      </w:r>
      <w:hyperlink r:id="rId16" w:history="1">
        <w:r w:rsidRPr="00282D4A">
          <w:rPr>
            <w:rStyle w:val="Hyperkobling"/>
            <w:rFonts w:asciiTheme="minorHAnsi" w:hAnsiTheme="minorHAnsi" w:cstheme="minorHAnsi"/>
          </w:rPr>
          <w:t>Krav til utdanningsinstitusjoner i spesialistutdanningen av leger</w:t>
        </w:r>
      </w:hyperlink>
      <w:r w:rsidRPr="00282D4A">
        <w:rPr>
          <w:rFonts w:asciiTheme="minorHAnsi" w:hAnsiTheme="minorHAnsi" w:cstheme="minorHAnsi"/>
        </w:rPr>
        <w:t xml:space="preserve"> skal </w:t>
      </w:r>
      <w:r>
        <w:rPr>
          <w:rFonts w:asciiTheme="minorHAnsi" w:hAnsiTheme="minorHAnsi" w:cstheme="minorHAnsi"/>
        </w:rPr>
        <w:t>u</w:t>
      </w:r>
      <w:r w:rsidRPr="00282D4A">
        <w:rPr>
          <w:rFonts w:asciiTheme="minorHAnsi" w:hAnsiTheme="minorHAnsi" w:cstheme="minorHAnsi"/>
        </w:rPr>
        <w:t xml:space="preserve">tdanningsinstitusjonen ha et </w:t>
      </w:r>
      <w:r>
        <w:rPr>
          <w:rFonts w:asciiTheme="minorHAnsi" w:hAnsiTheme="minorHAnsi" w:cstheme="minorHAnsi"/>
        </w:rPr>
        <w:t>løpende teoretisk undervisnings</w:t>
      </w:r>
      <w:r w:rsidRPr="00282D4A">
        <w:rPr>
          <w:rFonts w:asciiTheme="minorHAnsi" w:hAnsiTheme="minorHAnsi" w:cstheme="minorHAnsi"/>
        </w:rPr>
        <w:t xml:space="preserve">program på minimum </w:t>
      </w:r>
    </w:p>
    <w:p w:rsidR="00282D4A" w:rsidRDefault="00282D4A" w:rsidP="00282D4A">
      <w:pPr>
        <w:rPr>
          <w:rFonts w:asciiTheme="minorHAnsi" w:hAnsiTheme="minorHAnsi" w:cstheme="minorHAnsi"/>
        </w:rPr>
      </w:pPr>
      <w:r w:rsidRPr="00282D4A">
        <w:rPr>
          <w:rFonts w:asciiTheme="minorHAnsi" w:hAnsiTheme="minorHAnsi" w:cstheme="minorHAnsi"/>
        </w:rPr>
        <w:t>2 undervisningstimer per uke.</w:t>
      </w:r>
      <w:r>
        <w:rPr>
          <w:rFonts w:asciiTheme="minorHAnsi" w:hAnsiTheme="minorHAnsi" w:cstheme="minorHAnsi"/>
        </w:rPr>
        <w:t xml:space="preserve"> Dette utgjør 90 minutter ukentlig i minst 36 uker av året. </w:t>
      </w:r>
    </w:p>
    <w:p w:rsidR="007A6909" w:rsidRDefault="007A6909" w:rsidP="00282D4A">
      <w:pPr>
        <w:rPr>
          <w:rFonts w:asciiTheme="minorHAnsi" w:hAnsiTheme="minorHAnsi" w:cstheme="minorHAnsi"/>
        </w:rPr>
      </w:pPr>
    </w:p>
    <w:p w:rsidR="007A6909" w:rsidRPr="007A6909" w:rsidRDefault="007A6909" w:rsidP="007A6909">
      <w:pPr>
        <w:rPr>
          <w:rFonts w:asciiTheme="minorHAnsi" w:hAnsiTheme="minorHAnsi" w:cstheme="minorHAnsi"/>
          <w:i/>
        </w:rPr>
      </w:pPr>
      <w:r w:rsidRPr="007A6909">
        <w:rPr>
          <w:rFonts w:asciiTheme="minorHAnsi" w:hAnsiTheme="minorHAnsi" w:cstheme="minorHAnsi"/>
        </w:rPr>
        <w:t xml:space="preserve">Spesialistreglenes </w:t>
      </w:r>
      <w:hyperlink r:id="rId17" w:history="1">
        <w:r w:rsidRPr="007A6909">
          <w:rPr>
            <w:rStyle w:val="Hyperkobling"/>
            <w:rFonts w:asciiTheme="minorHAnsi" w:hAnsiTheme="minorHAnsi" w:cstheme="minorHAnsi"/>
          </w:rPr>
          <w:t>generelle bestemmelser</w:t>
        </w:r>
      </w:hyperlink>
      <w:proofErr w:type="gramStart"/>
      <w:r w:rsidRPr="007A6909">
        <w:rPr>
          <w:rFonts w:asciiTheme="minorHAnsi" w:hAnsiTheme="minorHAnsi" w:cstheme="minorHAnsi"/>
        </w:rPr>
        <w:t xml:space="preserve"> §8</w:t>
      </w:r>
      <w:proofErr w:type="gramEnd"/>
      <w:r w:rsidRPr="007A6909">
        <w:rPr>
          <w:rFonts w:asciiTheme="minorHAnsi" w:hAnsiTheme="minorHAnsi" w:cstheme="minorHAnsi"/>
        </w:rPr>
        <w:t xml:space="preserve"> </w:t>
      </w:r>
      <w:r w:rsidRPr="007A6909">
        <w:rPr>
          <w:rFonts w:asciiTheme="minorHAnsi" w:hAnsiTheme="minorHAnsi" w:cstheme="minorHAnsi"/>
        </w:rPr>
        <w:t xml:space="preserve">sier: </w:t>
      </w:r>
      <w:r w:rsidRPr="007A6909">
        <w:rPr>
          <w:rFonts w:asciiTheme="minorHAnsi" w:hAnsiTheme="minorHAnsi" w:cstheme="minorHAnsi"/>
          <w:i/>
        </w:rPr>
        <w:t>Internundervisningen skal bidra til den faglige utvik</w:t>
      </w:r>
      <w:r w:rsidRPr="007A6909">
        <w:rPr>
          <w:rFonts w:asciiTheme="minorHAnsi" w:hAnsiTheme="minorHAnsi" w:cstheme="minorHAnsi"/>
          <w:i/>
        </w:rPr>
        <w:softHyphen/>
        <w:t>ling for alle avdelingens leger og skal i særlig grad ivareta behovet for å gi leger i spesialisering nød</w:t>
      </w:r>
      <w:r w:rsidRPr="007A6909">
        <w:rPr>
          <w:rFonts w:asciiTheme="minorHAnsi" w:hAnsiTheme="minorHAnsi" w:cstheme="minorHAnsi"/>
          <w:i/>
        </w:rPr>
        <w:softHyphen/>
        <w:t>vendig teoretisk bakgrunn for avdelingens virksom</w:t>
      </w:r>
      <w:r w:rsidRPr="007A6909">
        <w:rPr>
          <w:rFonts w:asciiTheme="minorHAnsi" w:hAnsiTheme="minorHAnsi" w:cstheme="minorHAnsi"/>
          <w:i/>
        </w:rPr>
        <w:softHyphen/>
        <w:t>het.</w:t>
      </w:r>
      <w:r>
        <w:rPr>
          <w:rFonts w:asciiTheme="minorHAnsi" w:hAnsiTheme="minorHAnsi" w:cstheme="minorHAnsi"/>
          <w:i/>
        </w:rPr>
        <w:t xml:space="preserve"> </w:t>
      </w:r>
      <w:r w:rsidRPr="007A6909">
        <w:rPr>
          <w:rFonts w:asciiTheme="minorHAnsi" w:hAnsiTheme="minorHAnsi" w:cstheme="minorHAnsi"/>
          <w:i/>
        </w:rPr>
        <w:t>Leger i spesialisering forutsettes å ta aktiv del i undervisningen. Deltakelse i undervisningsprogram</w:t>
      </w:r>
      <w:r w:rsidRPr="007A6909">
        <w:rPr>
          <w:rFonts w:asciiTheme="minorHAnsi" w:hAnsiTheme="minorHAnsi" w:cstheme="minorHAnsi"/>
          <w:i/>
        </w:rPr>
        <w:softHyphen/>
        <w:t>met er obligatorisk og skal inngå i legenes tjeneste</w:t>
      </w:r>
      <w:r w:rsidRPr="007A6909">
        <w:rPr>
          <w:rFonts w:asciiTheme="minorHAnsi" w:hAnsiTheme="minorHAnsi" w:cstheme="minorHAnsi"/>
          <w:i/>
        </w:rPr>
        <w:softHyphen/>
        <w:t>planer.</w:t>
      </w:r>
    </w:p>
    <w:p w:rsidR="00B519DA" w:rsidRPr="00D97CDD" w:rsidRDefault="00B519DA" w:rsidP="00B519DA">
      <w:pPr>
        <w:rPr>
          <w:rFonts w:asciiTheme="minorHAnsi" w:hAnsiTheme="minorHAnsi" w:cstheme="minorHAnsi"/>
          <w:sz w:val="22"/>
        </w:rPr>
      </w:pPr>
    </w:p>
    <w:p w:rsidR="00B519DA" w:rsidRPr="00E377D2" w:rsidRDefault="00B519DA" w:rsidP="00B519DA">
      <w:pPr>
        <w:rPr>
          <w:rFonts w:asciiTheme="minorHAnsi" w:hAnsiTheme="minorHAnsi" w:cstheme="minorHAnsi"/>
        </w:rPr>
      </w:pPr>
      <w:r w:rsidRPr="00E377D2">
        <w:rPr>
          <w:rFonts w:asciiTheme="minorHAnsi" w:hAnsiTheme="minorHAnsi" w:cstheme="minorHAnsi"/>
        </w:rPr>
        <w:t xml:space="preserve">Den teoretiske undervisningen står sentralt i LIS teoretiske kunnskapstilegnelse, og undervisningsmøtene </w:t>
      </w:r>
      <w:r w:rsidR="00E377D2">
        <w:rPr>
          <w:rFonts w:asciiTheme="minorHAnsi" w:hAnsiTheme="minorHAnsi" w:cstheme="minorHAnsi"/>
        </w:rPr>
        <w:t>er</w:t>
      </w:r>
      <w:r w:rsidRPr="00E377D2">
        <w:rPr>
          <w:rFonts w:asciiTheme="minorHAnsi" w:hAnsiTheme="minorHAnsi" w:cstheme="minorHAnsi"/>
        </w:rPr>
        <w:t xml:space="preserve"> et viktig forum for legespesifikke problemstillinger der overordnede og underordnede leger presenterer og drøfter ulike problemstillinger knyttet til spesialiteten. </w:t>
      </w:r>
    </w:p>
    <w:p w:rsidR="00E61CC6" w:rsidRPr="002B41E6" w:rsidRDefault="00B519DA" w:rsidP="007A6909">
      <w:pPr>
        <w:rPr>
          <w:rFonts w:asciiTheme="minorHAnsi" w:hAnsiTheme="minorHAnsi" w:cstheme="minorHAnsi"/>
        </w:rPr>
      </w:pPr>
      <w:r w:rsidRPr="00E377D2">
        <w:rPr>
          <w:rFonts w:asciiTheme="minorHAnsi" w:hAnsiTheme="minorHAnsi" w:cstheme="minorHAnsi"/>
        </w:rPr>
        <w:t>En kombinasjon av problembasert læring, forelesninger, gjennomgåelse av akuttmedisinske problemstillinger, prosedyrer, pasientkasuistikker og litteraturmøter, vil gi en variert presentasjon av de sentrale områder av spesialiteten. Overlegene bør i størst mulig grad delta i den teoretiske undervisningen, både for sin egen faglige oppdatering og for å tilføre diskusjonene faglig tyngde.</w:t>
      </w:r>
      <w:r w:rsidR="002B41E6">
        <w:rPr>
          <w:rFonts w:asciiTheme="minorHAnsi" w:hAnsiTheme="minorHAnsi" w:cstheme="minorHAnsi"/>
        </w:rPr>
        <w:tab/>
      </w:r>
    </w:p>
    <w:sectPr w:rsidR="00E61CC6" w:rsidRPr="002B41E6" w:rsidSect="00E377D2">
      <w:footerReference w:type="default" r:id="rId18"/>
      <w:pgSz w:w="11906" w:h="16838" w:code="9"/>
      <w:pgMar w:top="720" w:right="720" w:bottom="720" w:left="720" w:header="708" w:footer="708" w:gutter="0"/>
      <w:paperSrc w:first="11" w:other="1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289" w:rsidRDefault="000E6289">
      <w:r>
        <w:separator/>
      </w:r>
    </w:p>
  </w:endnote>
  <w:endnote w:type="continuationSeparator" w:id="0">
    <w:p w:rsidR="000E6289" w:rsidRDefault="000E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35B" w:rsidRPr="008264C1" w:rsidRDefault="00BA735B">
    <w:pPr>
      <w:pStyle w:val="Bunn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289" w:rsidRDefault="000E6289">
      <w:r>
        <w:separator/>
      </w:r>
    </w:p>
  </w:footnote>
  <w:footnote w:type="continuationSeparator" w:id="0">
    <w:p w:rsidR="000E6289" w:rsidRDefault="000E6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C5"/>
    <w:rsid w:val="000E6289"/>
    <w:rsid w:val="000F248B"/>
    <w:rsid w:val="001C787C"/>
    <w:rsid w:val="001D781D"/>
    <w:rsid w:val="001E1851"/>
    <w:rsid w:val="0021048B"/>
    <w:rsid w:val="00242D35"/>
    <w:rsid w:val="00282D4A"/>
    <w:rsid w:val="002B41E6"/>
    <w:rsid w:val="00332ED9"/>
    <w:rsid w:val="00362417"/>
    <w:rsid w:val="003710D2"/>
    <w:rsid w:val="00415031"/>
    <w:rsid w:val="004351F5"/>
    <w:rsid w:val="00471BAA"/>
    <w:rsid w:val="00515400"/>
    <w:rsid w:val="00591D78"/>
    <w:rsid w:val="00595F04"/>
    <w:rsid w:val="0061066A"/>
    <w:rsid w:val="007A6909"/>
    <w:rsid w:val="008264C1"/>
    <w:rsid w:val="00AB1769"/>
    <w:rsid w:val="00B01BC5"/>
    <w:rsid w:val="00B519DA"/>
    <w:rsid w:val="00BA735B"/>
    <w:rsid w:val="00BC1F68"/>
    <w:rsid w:val="00C02DD6"/>
    <w:rsid w:val="00C30E6D"/>
    <w:rsid w:val="00CC3547"/>
    <w:rsid w:val="00D53225"/>
    <w:rsid w:val="00D92DE6"/>
    <w:rsid w:val="00D97CDD"/>
    <w:rsid w:val="00DD578D"/>
    <w:rsid w:val="00E03866"/>
    <w:rsid w:val="00E04B96"/>
    <w:rsid w:val="00E377D2"/>
    <w:rsid w:val="00E61CC6"/>
    <w:rsid w:val="00EE2992"/>
    <w:rsid w:val="00F317A1"/>
    <w:rsid w:val="00F77C91"/>
    <w:rsid w:val="00F8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26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Overskrift1"/>
    <w:autoRedefine/>
    <w:rPr>
      <w:rFonts w:ascii="Times New Roman" w:hAnsi="Times New Roman"/>
    </w:rPr>
  </w:style>
  <w:style w:type="paragraph" w:styleId="Brdtekst">
    <w:name w:val="Body Text"/>
    <w:basedOn w:val="Normal"/>
    <w:rPr>
      <w:sz w:val="22"/>
    </w:rPr>
  </w:style>
  <w:style w:type="paragraph" w:styleId="Topptekst">
    <w:name w:val="header"/>
    <w:basedOn w:val="Normal"/>
    <w:rsid w:val="008264C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264C1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8264C1"/>
    <w:pPr>
      <w:spacing w:before="100" w:beforeAutospacing="1" w:after="100" w:afterAutospacing="1"/>
    </w:pPr>
    <w:rPr>
      <w:szCs w:val="24"/>
    </w:rPr>
  </w:style>
  <w:style w:type="character" w:styleId="Hyperkobling">
    <w:name w:val="Hyperlink"/>
    <w:rsid w:val="00242D35"/>
    <w:rPr>
      <w:color w:val="0000FF"/>
      <w:u w:val="single"/>
    </w:rPr>
  </w:style>
  <w:style w:type="character" w:styleId="Fulgthyperkobling">
    <w:name w:val="FollowedHyperlink"/>
    <w:rsid w:val="00C02DD6"/>
    <w:rPr>
      <w:color w:val="800080"/>
      <w:u w:val="single"/>
    </w:rPr>
  </w:style>
  <w:style w:type="paragraph" w:styleId="Brdtekstinnrykk">
    <w:name w:val="Body Text Indent"/>
    <w:basedOn w:val="Normal"/>
    <w:link w:val="BrdtekstinnrykkTegn"/>
    <w:rsid w:val="001C787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1C787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26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Overskrift1"/>
    <w:autoRedefine/>
    <w:rPr>
      <w:rFonts w:ascii="Times New Roman" w:hAnsi="Times New Roman"/>
    </w:rPr>
  </w:style>
  <w:style w:type="paragraph" w:styleId="Brdtekst">
    <w:name w:val="Body Text"/>
    <w:basedOn w:val="Normal"/>
    <w:rPr>
      <w:sz w:val="22"/>
    </w:rPr>
  </w:style>
  <w:style w:type="paragraph" w:styleId="Topptekst">
    <w:name w:val="header"/>
    <w:basedOn w:val="Normal"/>
    <w:rsid w:val="008264C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264C1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8264C1"/>
    <w:pPr>
      <w:spacing w:before="100" w:beforeAutospacing="1" w:after="100" w:afterAutospacing="1"/>
    </w:pPr>
    <w:rPr>
      <w:szCs w:val="24"/>
    </w:rPr>
  </w:style>
  <w:style w:type="character" w:styleId="Hyperkobling">
    <w:name w:val="Hyperlink"/>
    <w:rsid w:val="00242D35"/>
    <w:rPr>
      <w:color w:val="0000FF"/>
      <w:u w:val="single"/>
    </w:rPr>
  </w:style>
  <w:style w:type="character" w:styleId="Fulgthyperkobling">
    <w:name w:val="FollowedHyperlink"/>
    <w:rsid w:val="00C02DD6"/>
    <w:rPr>
      <w:color w:val="800080"/>
      <w:u w:val="single"/>
    </w:rPr>
  </w:style>
  <w:style w:type="paragraph" w:styleId="Brdtekstinnrykk">
    <w:name w:val="Body Text Indent"/>
    <w:basedOn w:val="Normal"/>
    <w:link w:val="BrdtekstinnrykkTegn"/>
    <w:rsid w:val="001C787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1C78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68065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593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19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2" w:color="CCC9C8"/>
                            <w:left w:val="single" w:sz="6" w:space="2" w:color="CCC9C8"/>
                            <w:bottom w:val="single" w:sz="6" w:space="2" w:color="CCC9C8"/>
                            <w:right w:val="single" w:sz="6" w:space="2" w:color="CCC9C8"/>
                          </w:divBdr>
                          <w:divsChild>
                            <w:div w:id="8235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DECE8"/>
                                <w:left w:val="single" w:sz="6" w:space="8" w:color="EDECE8"/>
                                <w:bottom w:val="single" w:sz="2" w:space="8" w:color="EDECE8"/>
                                <w:right w:val="single" w:sz="6" w:space="8" w:color="EDECE8"/>
                              </w:divBdr>
                              <w:divsChild>
                                <w:div w:id="86293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foreningen.no/Emner/Andre-emner/Spesialistutdanning/Spesialisering/generelle-bestemmelser-for-spesialistutdanning-av-leger/" TargetMode="External"/><Relationship Id="rId13" Type="http://schemas.openxmlformats.org/officeDocument/2006/relationships/hyperlink" Target="http://lovdata.no/dokument/NL/lov/1999-07-02-61?q=lov+om+spesialisthelsetjenester*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egeforeningen.no/Emner/Andre-emner/Spesialistutdanning/Spesialisering/mal-for-individuell-utdanningsplan/" TargetMode="External"/><Relationship Id="rId17" Type="http://schemas.openxmlformats.org/officeDocument/2006/relationships/hyperlink" Target="http://legeforeningen.no/Emner/Andre-emner/Spesialistutdanning/Spesialisering/generelle-bestemmelser-for-spesialistutdanning-av-leger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eforeningen.no/Emner/Andre-emner/Spesialistutdanning/Utdanningsinstitusjoner/krav-til-utdanningsinstitusjoner-i-spesialistutdanningen-av-lege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foreningen.no/Fag-og-fagutvikling/Fagutvikling/Veiledn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eforeningen.no/Emner/Andre-emner/Spesialistutdanning/Utdanningsinstitusjoner/mal-for-programemneliste-for-teoretisk-undervisning-i-spesialistutdanningen/" TargetMode="External"/><Relationship Id="rId10" Type="http://schemas.openxmlformats.org/officeDocument/2006/relationships/hyperlink" Target="http://legeforeningen.no/Emner/Andre-emner/Spesialistutdanning/Utdanningsinstitusjoner/krav-til-utdanningsinstitusjoner-i-spesialistutdanningen-av-lege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eforeningen.no/Emner/Andre-emner/Spesialistutdanning/Utdanningsinstitusjoner/mal-for-avdelingensseksjonens-generelle-utdanningsplan/" TargetMode="External"/><Relationship Id="rId14" Type="http://schemas.openxmlformats.org/officeDocument/2006/relationships/hyperlink" Target="https://legeforeningen.no/Emner/Andre-emner/Etterutdan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0B07-0ABE-47B8-A10C-97A123AB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8FB9B101</Template>
  <TotalTime>4</TotalTime>
  <Pages>2</Pages>
  <Words>834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SPESIALISTUTDANNINGEN FOR LEGER UTDANNINGSUTVALGETS OPPGAVER</vt:lpstr>
    </vt:vector>
  </TitlesOfParts>
  <Company>Den norske lægeforening</Company>
  <LinksUpToDate>false</LinksUpToDate>
  <CharactersWithSpaces>8073</CharactersWithSpaces>
  <SharedDoc>false</SharedDoc>
  <HLinks>
    <vt:vector size="54" baseType="variant">
      <vt:variant>
        <vt:i4>3932196</vt:i4>
      </vt:variant>
      <vt:variant>
        <vt:i4>24</vt:i4>
      </vt:variant>
      <vt:variant>
        <vt:i4>0</vt:i4>
      </vt:variant>
      <vt:variant>
        <vt:i4>5</vt:i4>
      </vt:variant>
      <vt:variant>
        <vt:lpwstr>http://www.legeforeningen.no/index.gan?id=57040&amp;subid=0</vt:lpwstr>
      </vt:variant>
      <vt:variant>
        <vt:lpwstr/>
      </vt:variant>
      <vt:variant>
        <vt:i4>3997740</vt:i4>
      </vt:variant>
      <vt:variant>
        <vt:i4>21</vt:i4>
      </vt:variant>
      <vt:variant>
        <vt:i4>0</vt:i4>
      </vt:variant>
      <vt:variant>
        <vt:i4>5</vt:i4>
      </vt:variant>
      <vt:variant>
        <vt:lpwstr>http://www.legeforeningen.no/index.gan?id=20827&amp;subid=0</vt:lpwstr>
      </vt:variant>
      <vt:variant>
        <vt:lpwstr/>
      </vt:variant>
      <vt:variant>
        <vt:i4>3538978</vt:i4>
      </vt:variant>
      <vt:variant>
        <vt:i4>18</vt:i4>
      </vt:variant>
      <vt:variant>
        <vt:i4>0</vt:i4>
      </vt:variant>
      <vt:variant>
        <vt:i4>5</vt:i4>
      </vt:variant>
      <vt:variant>
        <vt:lpwstr>http://www.legeforeningen.no/index.gan?id=51680&amp;subid=0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http://www.legeforeningen.no/index.gan?id=99791&amp;subid=0</vt:lpwstr>
      </vt:variant>
      <vt:variant>
        <vt:lpwstr/>
      </vt:variant>
      <vt:variant>
        <vt:i4>3670058</vt:i4>
      </vt:variant>
      <vt:variant>
        <vt:i4>12</vt:i4>
      </vt:variant>
      <vt:variant>
        <vt:i4>0</vt:i4>
      </vt:variant>
      <vt:variant>
        <vt:i4>5</vt:i4>
      </vt:variant>
      <vt:variant>
        <vt:lpwstr>http://www.legeforeningen.no/index.gan?id=56719&amp;subid=0</vt:lpwstr>
      </vt:variant>
      <vt:variant>
        <vt:lpwstr/>
      </vt:variant>
      <vt:variant>
        <vt:i4>8061034</vt:i4>
      </vt:variant>
      <vt:variant>
        <vt:i4>9</vt:i4>
      </vt:variant>
      <vt:variant>
        <vt:i4>0</vt:i4>
      </vt:variant>
      <vt:variant>
        <vt:i4>5</vt:i4>
      </vt:variant>
      <vt:variant>
        <vt:lpwstr>http://www.legeforeningen.no/index.gan?id=1781&amp;subid=0</vt:lpwstr>
      </vt:variant>
      <vt:variant>
        <vt:lpwstr/>
      </vt:variant>
      <vt:variant>
        <vt:i4>7995498</vt:i4>
      </vt:variant>
      <vt:variant>
        <vt:i4>6</vt:i4>
      </vt:variant>
      <vt:variant>
        <vt:i4>0</vt:i4>
      </vt:variant>
      <vt:variant>
        <vt:i4>5</vt:i4>
      </vt:variant>
      <vt:variant>
        <vt:lpwstr>http://www.legeforeningen.no/index.gan?id=1780&amp;subid=0</vt:lpwstr>
      </vt:variant>
      <vt:variant>
        <vt:lpwstr/>
      </vt:variant>
      <vt:variant>
        <vt:i4>3407914</vt:i4>
      </vt:variant>
      <vt:variant>
        <vt:i4>3</vt:i4>
      </vt:variant>
      <vt:variant>
        <vt:i4>0</vt:i4>
      </vt:variant>
      <vt:variant>
        <vt:i4>5</vt:i4>
      </vt:variant>
      <vt:variant>
        <vt:lpwstr>http://www.legeforeningen.no/index.gan?id=88536&amp;subid=0</vt:lpwstr>
      </vt:variant>
      <vt:variant>
        <vt:lpwstr/>
      </vt:variant>
      <vt:variant>
        <vt:i4>7602274</vt:i4>
      </vt:variant>
      <vt:variant>
        <vt:i4>0</vt:i4>
      </vt:variant>
      <vt:variant>
        <vt:i4>0</vt:i4>
      </vt:variant>
      <vt:variant>
        <vt:i4>5</vt:i4>
      </vt:variant>
      <vt:variant>
        <vt:lpwstr>http://www.legeforeningen.no/index.gan?id=1108&amp;subid=0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SPESIALISTUTDANNINGEN FOR LEGER UTDANNINGSUTVALGETS OPPGAVER</dc:title>
  <dc:creator>Ingunn Muus Vågeskar</dc:creator>
  <cp:lastModifiedBy>Ingunn Muus Vågeskar</cp:lastModifiedBy>
  <cp:revision>2</cp:revision>
  <cp:lastPrinted>2000-10-09T09:52:00Z</cp:lastPrinted>
  <dcterms:created xsi:type="dcterms:W3CDTF">2014-04-10T08:45:00Z</dcterms:created>
  <dcterms:modified xsi:type="dcterms:W3CDTF">2014-04-10T08:45:00Z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571343798</vt:i4>
  </property>
  <property fmtid="{D5CDD505-2E9C-101B-9397-08002B2CF9AE}" pid="3" name="_NewReviewCycle">
    <vt:lpwstr/>
  </property>
  <property fmtid="{D5CDD505-2E9C-101B-9397-08002B2CF9AE}" pid="4" name="_EmailSubject">
    <vt:lpwstr>Oppdatert "Utdanningsutvalgets oppgaver"</vt:lpwstr>
  </property>
  <property fmtid="{D5CDD505-2E9C-101B-9397-08002B2CF9AE}" pid="5" name="_AuthorEmail">
    <vt:lpwstr>ingunn.muus.vaageskar@legeforeningen.no</vt:lpwstr>
  </property>
  <property fmtid="{D5CDD505-2E9C-101B-9397-08002B2CF9AE}" pid="6" name="_AuthorEmailDisplayName">
    <vt:lpwstr>Ingunn Muus Vågeskar</vt:lpwstr>
  </property>
  <property fmtid="{D5CDD505-2E9C-101B-9397-08002B2CF9AE}" pid="7" name="_ReviewingToolsShownOnce">
    <vt:lpwstr/>
  </property>
</Properties>
</file>