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516E07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E07" w:rsidRDefault="00516E07" w:rsidP="00516E07">
      <w:pPr>
        <w:rPr>
          <w:szCs w:val="24"/>
        </w:rPr>
      </w:pPr>
      <w:r>
        <w:rPr>
          <w:szCs w:val="24"/>
        </w:rPr>
        <w:t>Norsk barne- og ungdomspsykiatrisk forening</w:t>
      </w:r>
    </w:p>
    <w:p w:rsidR="00516E07" w:rsidRPr="00C42B22" w:rsidRDefault="008C2A0A" w:rsidP="00516E07">
      <w:pPr>
        <w:rPr>
          <w:szCs w:val="24"/>
        </w:rPr>
      </w:pPr>
      <w:r>
        <w:t>Norsk psykiatrisk forening</w:t>
      </w:r>
      <w:r w:rsidR="00516E07" w:rsidRPr="00C42B22">
        <w:rPr>
          <w:szCs w:val="24"/>
        </w:rPr>
        <w:t xml:space="preserve"> (NPF)</w:t>
      </w:r>
    </w:p>
    <w:p w:rsidR="00516E07" w:rsidRDefault="00516E07" w:rsidP="00516E07">
      <w:pPr>
        <w:rPr>
          <w:szCs w:val="24"/>
        </w:rPr>
      </w:pPr>
      <w:r>
        <w:rPr>
          <w:szCs w:val="24"/>
        </w:rPr>
        <w:t>Norsk Forening for Allmennmedisin (NFA)</w:t>
      </w:r>
    </w:p>
    <w:p w:rsidR="00516E07" w:rsidRDefault="00516E07" w:rsidP="00516E07">
      <w:pPr>
        <w:rPr>
          <w:szCs w:val="24"/>
        </w:rPr>
      </w:pPr>
      <w:r>
        <w:rPr>
          <w:szCs w:val="24"/>
        </w:rPr>
        <w:t>Norsk gynekologisk forening</w:t>
      </w:r>
    </w:p>
    <w:p w:rsidR="00516E07" w:rsidRDefault="00516E07" w:rsidP="00516E07">
      <w:pPr>
        <w:rPr>
          <w:szCs w:val="24"/>
        </w:rPr>
      </w:pPr>
      <w:r>
        <w:rPr>
          <w:szCs w:val="24"/>
        </w:rPr>
        <w:t>Norsk barnelegeforening</w:t>
      </w:r>
    </w:p>
    <w:p w:rsidR="00516E07" w:rsidRDefault="00516E07" w:rsidP="00516E07">
      <w:pPr>
        <w:rPr>
          <w:szCs w:val="24"/>
        </w:rPr>
      </w:pPr>
      <w:r>
        <w:rPr>
          <w:szCs w:val="24"/>
        </w:rPr>
        <w:t>Norsk samfunnsmedisinsk forening</w:t>
      </w:r>
    </w:p>
    <w:p w:rsidR="00516E07" w:rsidRDefault="00516E07" w:rsidP="00516E07">
      <w:pPr>
        <w:rPr>
          <w:szCs w:val="24"/>
        </w:rPr>
      </w:pPr>
      <w:r>
        <w:rPr>
          <w:szCs w:val="24"/>
        </w:rPr>
        <w:t>Norsk kirurgisk forening</w:t>
      </w:r>
    </w:p>
    <w:p w:rsidR="00516E07" w:rsidRDefault="00516E07" w:rsidP="00516E07">
      <w:pPr>
        <w:rPr>
          <w:szCs w:val="24"/>
        </w:rPr>
      </w:pPr>
      <w:r>
        <w:rPr>
          <w:szCs w:val="24"/>
        </w:rPr>
        <w:t>Norsk endokrinologisk forening</w:t>
      </w:r>
    </w:p>
    <w:p w:rsidR="00516E07" w:rsidRDefault="00516E07" w:rsidP="00516E07">
      <w:pPr>
        <w:rPr>
          <w:szCs w:val="24"/>
        </w:rPr>
      </w:pPr>
      <w:r>
        <w:rPr>
          <w:szCs w:val="24"/>
        </w:rPr>
        <w:t>Norsk urologisk forening</w:t>
      </w:r>
    </w:p>
    <w:p w:rsidR="00516E07" w:rsidRDefault="00516E07" w:rsidP="00516E07">
      <w:pPr>
        <w:rPr>
          <w:szCs w:val="24"/>
        </w:rPr>
      </w:pPr>
      <w:r>
        <w:rPr>
          <w:szCs w:val="24"/>
        </w:rPr>
        <w:t>Rådet for legeetikk</w:t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0" w:name="bkmDeres"/>
      <w:bookmarkEnd w:id="0"/>
      <w:r w:rsidRPr="00F97002">
        <w:rPr>
          <w:szCs w:val="24"/>
        </w:rPr>
        <w:tab/>
        <w:t xml:space="preserve">Vår ref.: </w:t>
      </w:r>
      <w:bookmarkStart w:id="1" w:name="bkmVår"/>
      <w:bookmarkEnd w:id="1"/>
      <w:r w:rsidRPr="00F97002">
        <w:rPr>
          <w:szCs w:val="24"/>
        </w:rPr>
        <w:tab/>
        <w:t xml:space="preserve">Dato: </w:t>
      </w:r>
      <w:bookmarkStart w:id="2" w:name="bkmDato"/>
      <w:bookmarkEnd w:id="2"/>
      <w:r w:rsidR="00516E07">
        <w:rPr>
          <w:szCs w:val="24"/>
        </w:rPr>
        <w:t>27.4.2018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6E07" w:rsidRDefault="00516E07" w:rsidP="00516E07">
      <w:pPr>
        <w:rPr>
          <w:b/>
          <w:szCs w:val="24"/>
        </w:rPr>
      </w:pPr>
      <w:r>
        <w:rPr>
          <w:b/>
          <w:szCs w:val="24"/>
        </w:rPr>
        <w:t xml:space="preserve">Høring - Rapport om behandlingstilbudet til personer med kjønnsinkongruens/ </w:t>
      </w:r>
      <w:proofErr w:type="spellStart"/>
      <w:r>
        <w:rPr>
          <w:b/>
          <w:szCs w:val="24"/>
        </w:rPr>
        <w:t>kjønnsdyri</w:t>
      </w:r>
      <w:proofErr w:type="spellEnd"/>
    </w:p>
    <w:p w:rsidR="00515A8F" w:rsidRPr="00841097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515A8F" w:rsidRPr="000516EF" w:rsidRDefault="00841097">
      <w:pPr>
        <w:rPr>
          <w:szCs w:val="24"/>
        </w:rPr>
      </w:pPr>
      <w:r w:rsidRPr="00841097">
        <w:rPr>
          <w:szCs w:val="24"/>
        </w:rPr>
        <w:t>He</w:t>
      </w:r>
      <w:r w:rsidRPr="000516EF">
        <w:rPr>
          <w:szCs w:val="24"/>
        </w:rPr>
        <w:t>lse Sør-Øst har sendt på høring rapport om behandlingstilbudet til personer med kjønnsinkongruens/</w:t>
      </w:r>
      <w:proofErr w:type="spellStart"/>
      <w:r w:rsidRPr="000516EF">
        <w:rPr>
          <w:szCs w:val="24"/>
        </w:rPr>
        <w:t>kjønnsdyri</w:t>
      </w:r>
      <w:proofErr w:type="spellEnd"/>
      <w:r w:rsidRPr="000516EF">
        <w:rPr>
          <w:szCs w:val="24"/>
        </w:rPr>
        <w:t>.</w:t>
      </w:r>
      <w:r w:rsidR="000516EF">
        <w:rPr>
          <w:szCs w:val="24"/>
        </w:rPr>
        <w:t xml:space="preserve"> </w:t>
      </w:r>
      <w:r w:rsidR="000516EF" w:rsidRPr="000516EF">
        <w:t xml:space="preserve">Dette er en </w:t>
      </w:r>
      <w:r w:rsidR="000516EF">
        <w:t>h</w:t>
      </w:r>
      <w:r w:rsidR="000516EF" w:rsidRPr="000516EF">
        <w:t xml:space="preserve">øring om en økende gruppe personer som ønsker medisinsk behandling for å skifte/moderere sitt fysiske kjønnsuttrykk. </w:t>
      </w:r>
      <w:r w:rsidR="000516EF">
        <w:rPr>
          <w:szCs w:val="24"/>
        </w:rPr>
        <w:t>Rapporten er utarbeidet av en nasjonal arbeidsgruppe</w:t>
      </w:r>
      <w:r w:rsidR="005D1065">
        <w:rPr>
          <w:szCs w:val="24"/>
        </w:rPr>
        <w:t>,</w:t>
      </w:r>
      <w:r w:rsidR="000516EF">
        <w:rPr>
          <w:szCs w:val="24"/>
        </w:rPr>
        <w:t xml:space="preserve"> som har utredet behandlingstilbudet som eksisterer i dag. </w:t>
      </w:r>
      <w:r w:rsidR="000516EF" w:rsidRPr="000516EF">
        <w:t>Utvalget har jobbet siden sept</w:t>
      </w:r>
      <w:r w:rsidR="0082010B">
        <w:t>ember</w:t>
      </w:r>
      <w:r w:rsidR="000516EF" w:rsidRPr="000516EF">
        <w:t xml:space="preserve"> 2017</w:t>
      </w:r>
      <w:r w:rsidR="0082010B">
        <w:t>,</w:t>
      </w:r>
      <w:r w:rsidR="000516EF" w:rsidRPr="000516EF">
        <w:t xml:space="preserve"> men det </w:t>
      </w:r>
      <w:r w:rsidR="0082010B">
        <w:t>foreligger også en</w:t>
      </w:r>
      <w:r w:rsidR="000516EF" w:rsidRPr="000516EF">
        <w:t xml:space="preserve"> flerårig forhistorie med utredninger, ekspertgrupper og et påbegynt arbeid med </w:t>
      </w:r>
      <w:r w:rsidR="005D1065">
        <w:t xml:space="preserve">en </w:t>
      </w:r>
      <w:r w:rsidR="000516EF" w:rsidRPr="000516EF">
        <w:t>faglig retningslinje.</w:t>
      </w:r>
      <w:r w:rsidR="000516EF">
        <w:t xml:space="preserve"> </w:t>
      </w:r>
      <w:r w:rsidR="000516EF">
        <w:rPr>
          <w:szCs w:val="24"/>
        </w:rPr>
        <w:t>Gruppens klare anbefaling er at behandlingstilbudet til personer som opplever manglende samsvar mellom kjønnsidentitet og egen kropp må styrkes. Rapporten sendes på</w:t>
      </w:r>
      <w:r w:rsidR="005D1065">
        <w:rPr>
          <w:szCs w:val="24"/>
        </w:rPr>
        <w:t xml:space="preserve"> bred </w:t>
      </w:r>
      <w:r w:rsidR="000516EF">
        <w:rPr>
          <w:szCs w:val="24"/>
        </w:rPr>
        <w:t>høring</w:t>
      </w:r>
      <w:r w:rsidR="005D1065">
        <w:rPr>
          <w:szCs w:val="24"/>
        </w:rPr>
        <w:t xml:space="preserve"> for å sikre et godt kunnskapsgrunnlag før utforming av nasjonale retningslinjer.</w:t>
      </w:r>
    </w:p>
    <w:p w:rsidR="00841097" w:rsidRPr="000516EF" w:rsidRDefault="00841097">
      <w:pPr>
        <w:rPr>
          <w:szCs w:val="24"/>
        </w:rPr>
      </w:pPr>
    </w:p>
    <w:p w:rsidR="000516EF" w:rsidRPr="000516EF" w:rsidRDefault="000516EF" w:rsidP="000516EF">
      <w:r w:rsidRPr="000516EF">
        <w:t>Utvalget anbefaler at flere personer skal kunne få behandling for kjønnsdysfori, og at tilbudet for endokrinologisk og kirurgisk behandling bør desentraliseres</w:t>
      </w:r>
      <w:r w:rsidR="0082010B">
        <w:t xml:space="preserve">. I dag </w:t>
      </w:r>
      <w:r w:rsidR="0082010B" w:rsidRPr="000516EF">
        <w:t>skjer</w:t>
      </w:r>
      <w:r w:rsidRPr="000516EF">
        <w:t xml:space="preserve"> dette i hovedsak ved Nasjonal behandlingstjeneste for transseksualisme (NBTS) på Rikshospitalet). Imidlertid er utvalget delt i hvilken gruppe personer som skal tilbys </w:t>
      </w:r>
      <w:r w:rsidR="005D1065">
        <w:t xml:space="preserve">slik </w:t>
      </w:r>
      <w:r w:rsidRPr="000516EF">
        <w:t xml:space="preserve">behandling, om rollen til NBTS og </w:t>
      </w:r>
      <w:r w:rsidR="0082010B">
        <w:t xml:space="preserve">hvilket </w:t>
      </w:r>
      <w:r w:rsidRPr="000516EF">
        <w:t>behov</w:t>
      </w:r>
      <w:r w:rsidR="0082010B">
        <w:t xml:space="preserve"> det er</w:t>
      </w:r>
      <w:r w:rsidRPr="000516EF">
        <w:t xml:space="preserve"> for mer kunnskap</w:t>
      </w:r>
      <w:r w:rsidR="0082010B">
        <w:t xml:space="preserve"> og </w:t>
      </w:r>
      <w:r w:rsidRPr="000516EF">
        <w:t xml:space="preserve">forskning. Dermed fremstår forslagene </w:t>
      </w:r>
      <w:r w:rsidR="005D1065">
        <w:t xml:space="preserve">til utvalget </w:t>
      </w:r>
      <w:r w:rsidRPr="000516EF">
        <w:t>sprikende, noe også de to medfølgende særuttalelsene fra brukerorganisasjoner med ulike syn på området klart viser.</w:t>
      </w:r>
    </w:p>
    <w:p w:rsidR="000516EF" w:rsidRPr="000516EF" w:rsidRDefault="000516EF">
      <w:pPr>
        <w:rPr>
          <w:szCs w:val="24"/>
        </w:rPr>
      </w:pPr>
    </w:p>
    <w:p w:rsidR="000516EF" w:rsidRDefault="000516EF" w:rsidP="000516EF">
      <w:r>
        <w:t>Det bes om at</w:t>
      </w:r>
      <w:r w:rsidRPr="000516EF">
        <w:t xml:space="preserve"> medlemmer og foreningsledd vurdere</w:t>
      </w:r>
      <w:r>
        <w:t>r</w:t>
      </w:r>
      <w:r w:rsidRPr="000516EF">
        <w:t xml:space="preserve"> hvilket helsetilbud vi kan og bør anbefale for disse gruppene. </w:t>
      </w:r>
      <w:r>
        <w:t>Det bør</w:t>
      </w:r>
      <w:r w:rsidRPr="000516EF">
        <w:t xml:space="preserve"> </w:t>
      </w:r>
      <w:r w:rsidR="0082010B">
        <w:t xml:space="preserve">også </w:t>
      </w:r>
      <w:r w:rsidRPr="000516EF">
        <w:t>vurdere</w:t>
      </w:r>
      <w:r>
        <w:t>s</w:t>
      </w:r>
      <w:r w:rsidRPr="000516EF">
        <w:t xml:space="preserve"> tilgjengelig kunnskap, he</w:t>
      </w:r>
      <w:r w:rsidR="0082010B">
        <w:t>runder diagnostiske kriterier,</w:t>
      </w:r>
      <w:r w:rsidRPr="000516EF">
        <w:t xml:space="preserve"> forståelses</w:t>
      </w:r>
      <w:r>
        <w:t>modeller og behandlingsmetoder.</w:t>
      </w:r>
    </w:p>
    <w:p w:rsidR="000516EF" w:rsidRDefault="000516EF" w:rsidP="000516EF"/>
    <w:p w:rsidR="000516EF" w:rsidRDefault="000516EF" w:rsidP="000516EF">
      <w:r>
        <w:t xml:space="preserve">Det </w:t>
      </w:r>
      <w:r w:rsidR="005D1065">
        <w:t>er</w:t>
      </w:r>
      <w:r>
        <w:t xml:space="preserve"> </w:t>
      </w:r>
      <w:r w:rsidR="0082010B">
        <w:t xml:space="preserve">i tillegg </w:t>
      </w:r>
      <w:r w:rsidR="005D1065">
        <w:t>v</w:t>
      </w:r>
      <w:r>
        <w:t xml:space="preserve">iktig </w:t>
      </w:r>
      <w:proofErr w:type="gramStart"/>
      <w:r>
        <w:t>å</w:t>
      </w:r>
      <w:proofErr w:type="gramEnd"/>
      <w:r>
        <w:t xml:space="preserve"> </w:t>
      </w:r>
      <w:r w:rsidR="005D1065">
        <w:t>utforske</w:t>
      </w:r>
      <w:r>
        <w:t xml:space="preserve"> hvordan man kan sør</w:t>
      </w:r>
      <w:r w:rsidRPr="000516EF">
        <w:t>ge for gode rutiner for utredning</w:t>
      </w:r>
      <w:r>
        <w:t>,</w:t>
      </w:r>
      <w:r w:rsidRPr="000516EF">
        <w:t xml:space="preserve"> og </w:t>
      </w:r>
      <w:r w:rsidR="0082010B">
        <w:t>hvordan</w:t>
      </w:r>
      <w:r w:rsidRPr="000516EF">
        <w:t xml:space="preserve"> mulig</w:t>
      </w:r>
      <w:r w:rsidR="0082010B">
        <w:t>e</w:t>
      </w:r>
      <w:r w:rsidRPr="000516EF">
        <w:t xml:space="preserve"> effekt</w:t>
      </w:r>
      <w:r w:rsidR="005D1065">
        <w:t>er skal</w:t>
      </w:r>
      <w:r w:rsidR="0082010B">
        <w:t xml:space="preserve"> veies</w:t>
      </w:r>
      <w:r w:rsidRPr="000516EF">
        <w:t xml:space="preserve"> mot fare</w:t>
      </w:r>
      <w:r w:rsidR="0082010B">
        <w:t>r</w:t>
      </w:r>
      <w:r w:rsidRPr="000516EF">
        <w:t xml:space="preserve"> </w:t>
      </w:r>
      <w:r w:rsidR="005D1065">
        <w:t xml:space="preserve">for bivirkninger/komplikasjoner </w:t>
      </w:r>
      <w:r w:rsidRPr="000516EF">
        <w:t>ved</w:t>
      </w:r>
      <w:r w:rsidR="0082010B">
        <w:t xml:space="preserve"> de</w:t>
      </w:r>
      <w:r w:rsidRPr="000516EF">
        <w:t xml:space="preserve"> ulike type</w:t>
      </w:r>
      <w:r w:rsidR="0082010B">
        <w:t>ne</w:t>
      </w:r>
      <w:r w:rsidRPr="000516EF">
        <w:t xml:space="preserve"> behandling man kan tilby. Dette siste gjelder særl</w:t>
      </w:r>
      <w:r>
        <w:t xml:space="preserve">ig </w:t>
      </w:r>
      <w:r w:rsidR="0082010B">
        <w:t xml:space="preserve">i forbindelse med </w:t>
      </w:r>
      <w:r>
        <w:t>hormonbehandling og kirurgi.</w:t>
      </w:r>
    </w:p>
    <w:p w:rsidR="000516EF" w:rsidRDefault="000516EF" w:rsidP="000516EF"/>
    <w:p w:rsidR="000516EF" w:rsidRPr="000516EF" w:rsidRDefault="000516EF" w:rsidP="000516EF">
      <w:r w:rsidRPr="000516EF">
        <w:t xml:space="preserve">Et vesentlig punkt </w:t>
      </w:r>
      <w:r w:rsidR="0082010B">
        <w:t xml:space="preserve">vil også være </w:t>
      </w:r>
      <w:r w:rsidRPr="000516EF">
        <w:t xml:space="preserve">grenseoppgangen mot psykiske lidelser, der man inntil nå har vært svært restriktiv mot å gi kjønnskorrigerende behandling til personer med alvorlig psykisk lidelse. Selve diagnosen "kjønnsidentitetsforstyrrelse" har ligget i psykiatri-kapitlet i ICD-10, men det er ventet at den nye diagnosen "kjønnsdysfori" </w:t>
      </w:r>
      <w:r w:rsidR="0082010B">
        <w:t xml:space="preserve">nå </w:t>
      </w:r>
      <w:r w:rsidRPr="000516EF">
        <w:t>skal tas inn i et eget kapittel</w:t>
      </w:r>
      <w:r>
        <w:t xml:space="preserve"> om seksuell helse.</w:t>
      </w:r>
    </w:p>
    <w:p w:rsidR="000516EF" w:rsidRPr="000516EF" w:rsidRDefault="000516EF" w:rsidP="000516EF"/>
    <w:p w:rsidR="00841097" w:rsidRPr="00841097" w:rsidRDefault="000516EF">
      <w:pPr>
        <w:rPr>
          <w:szCs w:val="24"/>
        </w:rPr>
      </w:pPr>
      <w:r>
        <w:rPr>
          <w:szCs w:val="24"/>
        </w:rPr>
        <w:lastRenderedPageBreak/>
        <w:t>Helse Sør-Øst</w:t>
      </w:r>
      <w:r w:rsidR="00841097" w:rsidRPr="000516EF">
        <w:rPr>
          <w:szCs w:val="24"/>
        </w:rPr>
        <w:t xml:space="preserve"> </w:t>
      </w:r>
      <w:r w:rsidR="0082010B">
        <w:rPr>
          <w:szCs w:val="24"/>
        </w:rPr>
        <w:t>ønsker</w:t>
      </w:r>
      <w:r w:rsidR="00841097" w:rsidRPr="000516EF">
        <w:rPr>
          <w:szCs w:val="24"/>
        </w:rPr>
        <w:t xml:space="preserve"> </w:t>
      </w:r>
      <w:r w:rsidR="005D1065">
        <w:rPr>
          <w:szCs w:val="24"/>
        </w:rPr>
        <w:t>også</w:t>
      </w:r>
      <w:r w:rsidR="0082010B">
        <w:rPr>
          <w:szCs w:val="24"/>
        </w:rPr>
        <w:t xml:space="preserve"> innspill</w:t>
      </w:r>
      <w:r w:rsidR="00841097" w:rsidRPr="000516EF">
        <w:rPr>
          <w:szCs w:val="24"/>
        </w:rPr>
        <w:t xml:space="preserve"> </w:t>
      </w:r>
      <w:r w:rsidR="0082010B">
        <w:rPr>
          <w:szCs w:val="24"/>
        </w:rPr>
        <w:t xml:space="preserve">og </w:t>
      </w:r>
      <w:r w:rsidR="00841097" w:rsidRPr="000516EF">
        <w:rPr>
          <w:szCs w:val="24"/>
        </w:rPr>
        <w:t xml:space="preserve">vurderinger </w:t>
      </w:r>
      <w:r w:rsidR="0082010B">
        <w:rPr>
          <w:szCs w:val="24"/>
        </w:rPr>
        <w:t>knyttet til</w:t>
      </w:r>
      <w:r w:rsidR="00841097" w:rsidRPr="000516EF">
        <w:rPr>
          <w:szCs w:val="24"/>
        </w:rPr>
        <w:t xml:space="preserve"> ansvarsfordeling mellom spes</w:t>
      </w:r>
      <w:r w:rsidR="0082010B">
        <w:rPr>
          <w:szCs w:val="24"/>
        </w:rPr>
        <w:t>ialist-</w:t>
      </w:r>
      <w:r w:rsidR="00841097" w:rsidRPr="000516EF">
        <w:rPr>
          <w:szCs w:val="24"/>
        </w:rPr>
        <w:t xml:space="preserve"> og primærhelsetjenest</w:t>
      </w:r>
      <w:r w:rsidR="00841097" w:rsidRPr="00841097">
        <w:rPr>
          <w:szCs w:val="24"/>
        </w:rPr>
        <w:t>en.</w:t>
      </w:r>
    </w:p>
    <w:p w:rsidR="00515A8F" w:rsidRDefault="00515A8F">
      <w:pPr>
        <w:rPr>
          <w:szCs w:val="24"/>
        </w:rPr>
      </w:pPr>
    </w:p>
    <w:p w:rsidR="00491CED" w:rsidRPr="00714D5F" w:rsidRDefault="00491CED" w:rsidP="00491CED">
      <w:pPr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  <w:r w:rsidRPr="00714D5F">
        <w:rPr>
          <w:rFonts w:eastAsia="Calibri"/>
          <w:szCs w:val="24"/>
          <w:lang w:eastAsia="en-US"/>
        </w:rPr>
        <w:t>Les me</w:t>
      </w:r>
      <w:r w:rsidRPr="00714D5F">
        <w:rPr>
          <w:rFonts w:eastAsia="Calibri"/>
          <w:color w:val="000000"/>
          <w:szCs w:val="24"/>
          <w:lang w:eastAsia="en-US"/>
        </w:rPr>
        <w:t>r om høringen på Helse</w:t>
      </w:r>
      <w:r>
        <w:rPr>
          <w:rFonts w:eastAsia="Calibri"/>
          <w:color w:val="000000"/>
          <w:szCs w:val="24"/>
          <w:lang w:eastAsia="en-US"/>
        </w:rPr>
        <w:t xml:space="preserve"> Sør</w:t>
      </w:r>
      <w:r w:rsidRPr="00714D5F">
        <w:rPr>
          <w:rFonts w:eastAsia="Calibri"/>
          <w:color w:val="000000"/>
          <w:szCs w:val="24"/>
          <w:lang w:eastAsia="en-US"/>
        </w:rPr>
        <w:t>-</w:t>
      </w:r>
      <w:r>
        <w:rPr>
          <w:rFonts w:eastAsia="Calibri"/>
          <w:color w:val="000000"/>
          <w:szCs w:val="24"/>
          <w:lang w:eastAsia="en-US"/>
        </w:rPr>
        <w:t>Øst sine</w:t>
      </w:r>
      <w:r w:rsidRPr="00714D5F">
        <w:rPr>
          <w:rFonts w:eastAsia="Calibri"/>
          <w:color w:val="000000"/>
          <w:szCs w:val="24"/>
          <w:lang w:eastAsia="en-US"/>
        </w:rPr>
        <w:t xml:space="preserve"> nettsider:</w:t>
      </w:r>
    </w:p>
    <w:p w:rsidR="00491CED" w:rsidRDefault="00453255" w:rsidP="00491CED">
      <w:pPr>
        <w:autoSpaceDE w:val="0"/>
        <w:autoSpaceDN w:val="0"/>
        <w:adjustRightInd w:val="0"/>
        <w:rPr>
          <w:szCs w:val="24"/>
        </w:rPr>
      </w:pPr>
      <w:hyperlink r:id="rId9" w:history="1">
        <w:r w:rsidR="00491CED" w:rsidRPr="00117B8E">
          <w:rPr>
            <w:rStyle w:val="Hyperkobling"/>
            <w:szCs w:val="24"/>
          </w:rPr>
          <w:t>https://www.helse-sorost.no/nyheter/behandlingstilbudet-ved-manglende-samsvar-mellom-kjonnsidentitet-og-kropp</w:t>
        </w:r>
      </w:hyperlink>
    </w:p>
    <w:p w:rsidR="00491CED" w:rsidRPr="00714D5F" w:rsidRDefault="00491CED" w:rsidP="00491CED">
      <w:pPr>
        <w:autoSpaceDE w:val="0"/>
        <w:autoSpaceDN w:val="0"/>
        <w:adjustRightInd w:val="0"/>
        <w:rPr>
          <w:szCs w:val="24"/>
        </w:rPr>
      </w:pPr>
      <w:r w:rsidRPr="00714D5F">
        <w:rPr>
          <w:szCs w:val="24"/>
        </w:rPr>
        <w:br/>
        <w:t xml:space="preserve">Dersom høringen virker relevant, bes det om at innspill overleveres til Legeforeningen innen </w:t>
      </w:r>
      <w:r w:rsidRPr="00714D5F">
        <w:rPr>
          <w:szCs w:val="24"/>
        </w:rPr>
        <w:br/>
      </w:r>
      <w:r w:rsidR="00453255" w:rsidRPr="00453255">
        <w:rPr>
          <w:b/>
          <w:szCs w:val="24"/>
        </w:rPr>
        <w:t xml:space="preserve">31. mai </w:t>
      </w:r>
      <w:r w:rsidRPr="00453255">
        <w:rPr>
          <w:b/>
          <w:szCs w:val="24"/>
        </w:rPr>
        <w:t xml:space="preserve">2018. </w:t>
      </w:r>
      <w:r w:rsidRPr="00453255">
        <w:rPr>
          <w:szCs w:val="24"/>
        </w:rPr>
        <w:t>Det be</w:t>
      </w:r>
      <w:r w:rsidRPr="00714D5F">
        <w:rPr>
          <w:szCs w:val="24"/>
        </w:rPr>
        <w:t xml:space="preserve">s om at innspillene lastes opp direkte på Legeforeningens nettsider. </w:t>
      </w:r>
      <w:r w:rsidRPr="00714D5F">
        <w:rPr>
          <w:szCs w:val="24"/>
        </w:rPr>
        <w:br/>
        <w:t xml:space="preserve">Høringen finnes på </w:t>
      </w:r>
      <w:r w:rsidRPr="00714D5F">
        <w:rPr>
          <w:b/>
          <w:szCs w:val="24"/>
        </w:rPr>
        <w:t xml:space="preserve">Legeforeningen.no </w:t>
      </w:r>
      <w:r w:rsidRPr="00714D5F">
        <w:rPr>
          <w:szCs w:val="24"/>
        </w:rPr>
        <w:t>under</w:t>
      </w:r>
      <w:r w:rsidRPr="00714D5F">
        <w:rPr>
          <w:b/>
          <w:szCs w:val="24"/>
        </w:rPr>
        <w:t xml:space="preserve"> Hør</w:t>
      </w:r>
      <w:bookmarkStart w:id="3" w:name="_GoBack"/>
      <w:bookmarkEnd w:id="3"/>
      <w:r w:rsidRPr="00714D5F">
        <w:rPr>
          <w:b/>
          <w:szCs w:val="24"/>
        </w:rPr>
        <w:t>inger</w:t>
      </w:r>
    </w:p>
    <w:p w:rsidR="00491CED" w:rsidRPr="00841097" w:rsidRDefault="00491CED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841097">
        <w:rPr>
          <w:szCs w:val="24"/>
        </w:rPr>
        <w:t>M</w:t>
      </w:r>
      <w:r w:rsidRPr="00F97002">
        <w:rPr>
          <w:szCs w:val="24"/>
        </w:rPr>
        <w:t>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6E07">
      <w:pPr>
        <w:rPr>
          <w:szCs w:val="24"/>
        </w:rPr>
      </w:pPr>
      <w:bookmarkStart w:id="4" w:name="bkmUnders"/>
      <w:bookmarkEnd w:id="4"/>
      <w:r>
        <w:rPr>
          <w:szCs w:val="24"/>
        </w:rPr>
        <w:t>Ingvild Bjørgo Berg</w:t>
      </w:r>
    </w:p>
    <w:p w:rsidR="00515A8F" w:rsidRPr="00F97002" w:rsidRDefault="00516E07">
      <w:pPr>
        <w:rPr>
          <w:szCs w:val="24"/>
        </w:rPr>
      </w:pPr>
      <w:bookmarkStart w:id="5" w:name="bkmTittel"/>
      <w:bookmarkEnd w:id="5"/>
      <w:r>
        <w:rPr>
          <w:szCs w:val="24"/>
        </w:rPr>
        <w:t>Helsepolitisk rådgiver</w:t>
      </w:r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07" w:rsidRDefault="00516E07">
      <w:pPr>
        <w:spacing w:line="20" w:lineRule="exact"/>
      </w:pPr>
    </w:p>
  </w:endnote>
  <w:endnote w:type="continuationSeparator" w:id="0">
    <w:p w:rsidR="00516E07" w:rsidRDefault="00516E07">
      <w:r>
        <w:t xml:space="preserve"> </w:t>
      </w:r>
    </w:p>
  </w:endnote>
  <w:endnote w:type="continuationNotice" w:id="1">
    <w:p w:rsidR="00516E07" w:rsidRDefault="00516E0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07" w:rsidRDefault="00516E07">
      <w:r>
        <w:separator/>
      </w:r>
    </w:p>
  </w:footnote>
  <w:footnote w:type="continuationSeparator" w:id="0">
    <w:p w:rsidR="00516E07" w:rsidRDefault="0051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07"/>
    <w:rsid w:val="00036D82"/>
    <w:rsid w:val="000516EF"/>
    <w:rsid w:val="000645B0"/>
    <w:rsid w:val="000C6B0E"/>
    <w:rsid w:val="00417EEE"/>
    <w:rsid w:val="0042025D"/>
    <w:rsid w:val="00453255"/>
    <w:rsid w:val="00491CED"/>
    <w:rsid w:val="004C628F"/>
    <w:rsid w:val="00515A8F"/>
    <w:rsid w:val="00516E07"/>
    <w:rsid w:val="005D1065"/>
    <w:rsid w:val="00604BF8"/>
    <w:rsid w:val="006B589F"/>
    <w:rsid w:val="007C618B"/>
    <w:rsid w:val="0082010B"/>
    <w:rsid w:val="00841097"/>
    <w:rsid w:val="008C2A0A"/>
    <w:rsid w:val="0093157C"/>
    <w:rsid w:val="009D1786"/>
    <w:rsid w:val="00A064D9"/>
    <w:rsid w:val="00BE2998"/>
    <w:rsid w:val="00C33AB7"/>
    <w:rsid w:val="00C42B22"/>
    <w:rsid w:val="00D5242A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491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491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else-sorost.no/nyheter/behandlingstilbudet-ved-manglende-samsvar-mellom-kjonnsidentitet-og-krop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9E1A-5E42-4643-9F95-E63CE989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47</TotalTime>
  <Pages>2</Pages>
  <Words>438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11</cp:revision>
  <cp:lastPrinted>2007-12-18T07:22:00Z</cp:lastPrinted>
  <dcterms:created xsi:type="dcterms:W3CDTF">2018-04-27T11:32:00Z</dcterms:created>
  <dcterms:modified xsi:type="dcterms:W3CDTF">2018-05-02T08:09:00Z</dcterms:modified>
</cp:coreProperties>
</file>