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D251EB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D251EB" w:rsidRPr="00D251EB" w:rsidRDefault="00D251EB">
      <w:pPr>
        <w:suppressAutoHyphens/>
        <w:rPr>
          <w:szCs w:val="24"/>
        </w:rPr>
      </w:pPr>
      <w:r w:rsidRPr="00D251EB">
        <w:rPr>
          <w:szCs w:val="24"/>
        </w:rPr>
        <w:t>Norsk forening for fysikalsk medisin og rehabilitering</w:t>
      </w:r>
    </w:p>
    <w:p w:rsidR="00D251EB" w:rsidRPr="00D251EB" w:rsidRDefault="00D251EB">
      <w:pPr>
        <w:suppressAutoHyphens/>
        <w:rPr>
          <w:szCs w:val="24"/>
        </w:rPr>
      </w:pPr>
      <w:r w:rsidRPr="00D251EB">
        <w:rPr>
          <w:szCs w:val="24"/>
        </w:rPr>
        <w:t>Norsk forening for allmennmedisin</w:t>
      </w:r>
    </w:p>
    <w:p w:rsidR="00515A8F" w:rsidRDefault="00D251EB">
      <w:pPr>
        <w:suppressAutoHyphens/>
        <w:rPr>
          <w:szCs w:val="24"/>
        </w:rPr>
      </w:pPr>
      <w:r w:rsidRPr="00D251EB">
        <w:rPr>
          <w:szCs w:val="24"/>
        </w:rPr>
        <w:t>Leger i samfunnsmedisinsk arbeid</w:t>
      </w:r>
    </w:p>
    <w:p w:rsidR="000313EE" w:rsidRDefault="000313EE">
      <w:pPr>
        <w:suppressAutoHyphens/>
        <w:rPr>
          <w:szCs w:val="24"/>
        </w:rPr>
      </w:pPr>
      <w:r>
        <w:rPr>
          <w:szCs w:val="24"/>
        </w:rPr>
        <w:t>Norsk arbeidsmedisinsk forening</w:t>
      </w:r>
    </w:p>
    <w:p w:rsidR="000313EE" w:rsidRDefault="000313EE">
      <w:pPr>
        <w:suppressAutoHyphens/>
        <w:rPr>
          <w:szCs w:val="24"/>
        </w:rPr>
      </w:pPr>
      <w:r>
        <w:rPr>
          <w:szCs w:val="24"/>
        </w:rPr>
        <w:t>Norsk forening for rus og avhengighetsmedisin</w:t>
      </w:r>
    </w:p>
    <w:p w:rsidR="000313EE" w:rsidRDefault="000313EE">
      <w:pPr>
        <w:suppressAutoHyphens/>
        <w:rPr>
          <w:szCs w:val="24"/>
        </w:rPr>
      </w:pPr>
      <w:r>
        <w:rPr>
          <w:szCs w:val="24"/>
        </w:rPr>
        <w:t>Norsk geriatrisk forening</w:t>
      </w:r>
    </w:p>
    <w:p w:rsidR="00121CF6" w:rsidRPr="00D251EB" w:rsidRDefault="000313EE">
      <w:pPr>
        <w:suppressAutoHyphens/>
        <w:rPr>
          <w:szCs w:val="24"/>
        </w:rPr>
      </w:pPr>
      <w:bookmarkStart w:id="0" w:name="_GoBack"/>
      <w:bookmarkEnd w:id="0"/>
      <w:r>
        <w:rPr>
          <w:szCs w:val="24"/>
        </w:rPr>
        <w:t>Norsk samfunnsmedisinsk forening.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1" w:name="bkmAdr1"/>
      <w:bookmarkStart w:id="2" w:name="bkmTil"/>
      <w:bookmarkStart w:id="3" w:name="bkmAdr2"/>
      <w:bookmarkStart w:id="4" w:name="bkmPost"/>
      <w:bookmarkEnd w:id="1"/>
      <w:bookmarkEnd w:id="2"/>
      <w:bookmarkEnd w:id="3"/>
      <w:bookmarkEnd w:id="4"/>
    </w:p>
    <w:p w:rsidR="00D251EB" w:rsidRPr="00F97002" w:rsidRDefault="00D251EB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5" w:name="bkmDeres"/>
      <w:bookmarkEnd w:id="5"/>
      <w:r w:rsidRPr="00F97002">
        <w:rPr>
          <w:szCs w:val="24"/>
        </w:rPr>
        <w:tab/>
        <w:t xml:space="preserve">Vår ref.: </w:t>
      </w:r>
      <w:bookmarkStart w:id="6" w:name="bkmVår"/>
      <w:bookmarkEnd w:id="6"/>
      <w:r w:rsidR="00D251EB">
        <w:rPr>
          <w:szCs w:val="24"/>
        </w:rPr>
        <w:t>17/4950</w:t>
      </w:r>
      <w:r w:rsidRPr="00F97002">
        <w:rPr>
          <w:szCs w:val="24"/>
        </w:rPr>
        <w:tab/>
        <w:t xml:space="preserve">Dato: </w:t>
      </w:r>
      <w:bookmarkStart w:id="7" w:name="bkmDato"/>
      <w:bookmarkEnd w:id="7"/>
      <w:r w:rsidR="00D251EB">
        <w:rPr>
          <w:szCs w:val="24"/>
        </w:rPr>
        <w:t>12.9.2017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F97002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515A8F" w:rsidRPr="00F97002" w:rsidRDefault="00D251EB" w:rsidP="00F97002">
      <w:pPr>
        <w:pStyle w:val="Overskrift1"/>
      </w:pPr>
      <w:bookmarkStart w:id="8" w:name="bkmOverskr"/>
      <w:bookmarkEnd w:id="8"/>
      <w:r>
        <w:t xml:space="preserve">Høring - Endring av forskrift om </w:t>
      </w:r>
      <w:proofErr w:type="spellStart"/>
      <w:r>
        <w:t>habilitering</w:t>
      </w:r>
      <w:proofErr w:type="spellEnd"/>
      <w:r>
        <w:t xml:space="preserve"> og rehabilitering, individuell plan og koordinator § 3</w:t>
      </w:r>
    </w:p>
    <w:p w:rsidR="00515A8F" w:rsidRPr="00F97002" w:rsidRDefault="00515A8F">
      <w:pPr>
        <w:rPr>
          <w:szCs w:val="24"/>
        </w:rPr>
      </w:pPr>
    </w:p>
    <w:p w:rsidR="00515A8F" w:rsidRPr="00F50847" w:rsidRDefault="00D251EB">
      <w:pPr>
        <w:rPr>
          <w:szCs w:val="24"/>
        </w:rPr>
      </w:pPr>
      <w:bookmarkStart w:id="9" w:name="bkmStopp"/>
      <w:bookmarkEnd w:id="9"/>
      <w:r w:rsidRPr="00F50847">
        <w:rPr>
          <w:szCs w:val="24"/>
        </w:rPr>
        <w:t xml:space="preserve">Helse- og omsorgsdepartementet har sendt på høring et forslag om endring i forskrift om </w:t>
      </w:r>
      <w:proofErr w:type="spellStart"/>
      <w:r w:rsidRPr="00F50847">
        <w:rPr>
          <w:szCs w:val="24"/>
        </w:rPr>
        <w:t>habilitering</w:t>
      </w:r>
      <w:proofErr w:type="spellEnd"/>
      <w:r w:rsidRPr="00F50847">
        <w:rPr>
          <w:szCs w:val="24"/>
        </w:rPr>
        <w:t xml:space="preserve"> og rehabilitering, individuell plan og koordinator § 3.</w:t>
      </w:r>
      <w:r w:rsidR="00B278AD">
        <w:rPr>
          <w:szCs w:val="24"/>
        </w:rPr>
        <w:t xml:space="preserve"> B</w:t>
      </w:r>
      <w:r w:rsidR="00F50847" w:rsidRPr="00F50847">
        <w:rPr>
          <w:szCs w:val="24"/>
        </w:rPr>
        <w:t>estemmelsen skal inneholde</w:t>
      </w:r>
      <w:r w:rsidR="00B278AD">
        <w:rPr>
          <w:szCs w:val="24"/>
        </w:rPr>
        <w:t xml:space="preserve"> en</w:t>
      </w:r>
      <w:r w:rsidR="00F50847" w:rsidRPr="00F50847">
        <w:rPr>
          <w:szCs w:val="24"/>
        </w:rPr>
        <w:t xml:space="preserve"> definisjon av </w:t>
      </w:r>
      <w:proofErr w:type="spellStart"/>
      <w:r w:rsidR="00F50847" w:rsidRPr="00F50847">
        <w:rPr>
          <w:szCs w:val="24"/>
        </w:rPr>
        <w:t>habilitering</w:t>
      </w:r>
      <w:proofErr w:type="spellEnd"/>
      <w:r w:rsidR="00F50847" w:rsidRPr="00F50847">
        <w:rPr>
          <w:szCs w:val="24"/>
        </w:rPr>
        <w:t xml:space="preserve"> og rehabilitering.</w:t>
      </w:r>
    </w:p>
    <w:p w:rsidR="00D251EB" w:rsidRPr="00F50847" w:rsidRDefault="00D251EB">
      <w:pPr>
        <w:rPr>
          <w:szCs w:val="24"/>
        </w:rPr>
      </w:pPr>
    </w:p>
    <w:p w:rsidR="00D251EB" w:rsidRPr="00F50847" w:rsidRDefault="00F50847">
      <w:pPr>
        <w:rPr>
          <w:szCs w:val="24"/>
        </w:rPr>
      </w:pPr>
      <w:r w:rsidRPr="00F50847">
        <w:rPr>
          <w:color w:val="000000"/>
          <w:szCs w:val="24"/>
        </w:rPr>
        <w:t xml:space="preserve">Tiltaket er en oppfølging av </w:t>
      </w:r>
      <w:r w:rsidRPr="00F50847">
        <w:rPr>
          <w:i/>
          <w:color w:val="000000"/>
          <w:szCs w:val="24"/>
        </w:rPr>
        <w:t xml:space="preserve">Opptrappingsplan for </w:t>
      </w:r>
      <w:proofErr w:type="spellStart"/>
      <w:r w:rsidRPr="00F50847">
        <w:rPr>
          <w:i/>
          <w:color w:val="000000"/>
          <w:szCs w:val="24"/>
        </w:rPr>
        <w:t>habilitering</w:t>
      </w:r>
      <w:proofErr w:type="spellEnd"/>
      <w:r w:rsidRPr="00F50847">
        <w:rPr>
          <w:i/>
          <w:color w:val="000000"/>
          <w:szCs w:val="24"/>
        </w:rPr>
        <w:t xml:space="preserve"> og rehabilitering</w:t>
      </w:r>
      <w:r w:rsidRPr="00F5084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for perioden 2017-2019. Departementet skriver at f</w:t>
      </w:r>
      <w:r w:rsidRPr="00F50847">
        <w:rPr>
          <w:color w:val="000000"/>
          <w:szCs w:val="24"/>
        </w:rPr>
        <w:t xml:space="preserve">ormålet med forslaget er å forsterke brukerperspektivet i tråd med målet om pasientens helsetjeneste, ved å tydeliggjøre i definisjonen at det er pasienten og brukerens mål for eget liv som skal legges til grunn ved utformingen av habilitering- og rehabiliteringstilbudet. I tillegg skal definisjonen fange opp at </w:t>
      </w:r>
      <w:proofErr w:type="spellStart"/>
      <w:r w:rsidRPr="00F50847">
        <w:rPr>
          <w:color w:val="000000"/>
          <w:szCs w:val="24"/>
        </w:rPr>
        <w:t>habilitering</w:t>
      </w:r>
      <w:proofErr w:type="spellEnd"/>
      <w:r w:rsidRPr="00F50847">
        <w:rPr>
          <w:color w:val="000000"/>
          <w:szCs w:val="24"/>
        </w:rPr>
        <w:t xml:space="preserve"> og rehabilitering er prosesser som både kan være tidsavgrenset og av livslang varighet</w:t>
      </w:r>
      <w:r>
        <w:rPr>
          <w:color w:val="000000"/>
          <w:szCs w:val="24"/>
        </w:rPr>
        <w:t>,</w:t>
      </w:r>
      <w:r w:rsidRPr="00F50847">
        <w:rPr>
          <w:color w:val="000000"/>
          <w:szCs w:val="24"/>
        </w:rPr>
        <w:t xml:space="preserve"> og at behovet for tverrfaglig samarbeid og koordinering kan variere over tid i et forløp.</w:t>
      </w:r>
    </w:p>
    <w:p w:rsidR="00D251EB" w:rsidRPr="00F50847" w:rsidRDefault="00D251EB">
      <w:pPr>
        <w:rPr>
          <w:szCs w:val="24"/>
        </w:rPr>
      </w:pPr>
    </w:p>
    <w:p w:rsidR="00D251EB" w:rsidRPr="00F50847" w:rsidRDefault="00D251EB">
      <w:pPr>
        <w:rPr>
          <w:szCs w:val="24"/>
        </w:rPr>
      </w:pPr>
      <w:r w:rsidRPr="00F50847">
        <w:rPr>
          <w:szCs w:val="24"/>
        </w:rPr>
        <w:t>Les mer på Helse- og omsorgsdepartementets sider:</w:t>
      </w:r>
    </w:p>
    <w:p w:rsidR="00D251EB" w:rsidRDefault="000313EE" w:rsidP="00D251EB">
      <w:hyperlink r:id="rId9" w:history="1">
        <w:r w:rsidR="00D251EB">
          <w:rPr>
            <w:rStyle w:val="Hyperkobling"/>
          </w:rPr>
          <w:t>https://www.regjeringen.no/no/dokumenter/horing---endring-av-forskrift-om-habilitering-og-rehabilitering-individuell-plan-og-koordinator--3.-definisjon-av-habilitering-og-rehabilitering/id2569861/</w:t>
        </w:r>
      </w:hyperlink>
    </w:p>
    <w:p w:rsidR="00515A8F" w:rsidRPr="00F97002" w:rsidRDefault="00515A8F">
      <w:pPr>
        <w:rPr>
          <w:szCs w:val="24"/>
        </w:rPr>
      </w:pPr>
    </w:p>
    <w:p w:rsidR="00D251EB" w:rsidRDefault="00D251EB" w:rsidP="00D251EB">
      <w:r w:rsidRPr="00BC58C2">
        <w:t xml:space="preserve">Dersom høringen virker relevant, bes det om at innspill </w:t>
      </w:r>
      <w:r>
        <w:t>sendes til Legeforeningen innen</w:t>
      </w:r>
    </w:p>
    <w:p w:rsidR="00D251EB" w:rsidRPr="00BC58C2" w:rsidRDefault="00D251EB" w:rsidP="00D251EB">
      <w:r w:rsidRPr="00D251EB">
        <w:rPr>
          <w:b/>
        </w:rPr>
        <w:t xml:space="preserve">23. </w:t>
      </w:r>
      <w:r w:rsidRPr="00D251EB">
        <w:rPr>
          <w:b/>
          <w:bCs/>
        </w:rPr>
        <w:t>o</w:t>
      </w:r>
      <w:r w:rsidRPr="00BC58C2">
        <w:rPr>
          <w:b/>
          <w:bCs/>
        </w:rPr>
        <w:t>ktober</w:t>
      </w:r>
      <w:r w:rsidRPr="00BC58C2">
        <w:rPr>
          <w:bCs/>
        </w:rPr>
        <w:t xml:space="preserve">. </w:t>
      </w:r>
      <w:r w:rsidRPr="00BC58C2">
        <w:t xml:space="preserve">Det bes om at innspillene lastes opp direkte på Legeforeningens nettsider. </w:t>
      </w:r>
    </w:p>
    <w:p w:rsidR="00D251EB" w:rsidRPr="00BC58C2" w:rsidRDefault="00D251EB" w:rsidP="00D251EB"/>
    <w:p w:rsidR="00D251EB" w:rsidRPr="00BC58C2" w:rsidRDefault="00D251EB" w:rsidP="00D251EB">
      <w:r w:rsidRPr="00BC58C2">
        <w:t xml:space="preserve">Høringen finnes på </w:t>
      </w:r>
      <w:r w:rsidRPr="00BC58C2">
        <w:rPr>
          <w:b/>
        </w:rPr>
        <w:t xml:space="preserve">Legeforeningen.no </w:t>
      </w:r>
      <w:r w:rsidRPr="00BC58C2">
        <w:t xml:space="preserve">under </w:t>
      </w:r>
      <w:r w:rsidRPr="00BC58C2">
        <w:rPr>
          <w:b/>
        </w:rPr>
        <w:t>Legeforeningens politikk – Høringer</w:t>
      </w:r>
      <w:r>
        <w:rPr>
          <w:b/>
        </w:rPr>
        <w:t>.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 w:rsidP="00D251EB">
      <w:pPr>
        <w:tabs>
          <w:tab w:val="left" w:pos="1110"/>
        </w:tabs>
        <w:rPr>
          <w:szCs w:val="24"/>
        </w:rPr>
      </w:pPr>
    </w:p>
    <w:p w:rsidR="00515A8F" w:rsidRPr="00F97002" w:rsidRDefault="00D251EB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D251EB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</w:tblGrid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1"/>
            <w:bookmarkEnd w:id="12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v2"/>
            <w:bookmarkEnd w:id="13"/>
          </w:p>
        </w:tc>
      </w:tr>
    </w:tbl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141"/>
      </w:tblGrid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1"/>
            <w:bookmarkEnd w:id="14"/>
          </w:p>
        </w:tc>
        <w:tc>
          <w:tcPr>
            <w:tcW w:w="8141" w:type="dxa"/>
          </w:tcPr>
          <w:p w:rsidR="00515A8F" w:rsidRPr="00F97002" w:rsidRDefault="00515A8F">
            <w:pPr>
              <w:rPr>
                <w:szCs w:val="24"/>
              </w:rPr>
            </w:pPr>
            <w:bookmarkStart w:id="15" w:name="k2"/>
            <w:bookmarkEnd w:id="15"/>
          </w:p>
        </w:tc>
      </w:tr>
    </w:tbl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EB" w:rsidRDefault="00D251EB">
      <w:pPr>
        <w:spacing w:line="20" w:lineRule="exact"/>
      </w:pPr>
    </w:p>
  </w:endnote>
  <w:endnote w:type="continuationSeparator" w:id="0">
    <w:p w:rsidR="00D251EB" w:rsidRDefault="00D251EB">
      <w:r>
        <w:t xml:space="preserve"> </w:t>
      </w:r>
    </w:p>
  </w:endnote>
  <w:endnote w:type="continuationNotice" w:id="1">
    <w:p w:rsidR="00D251EB" w:rsidRDefault="00D251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EB" w:rsidRDefault="00D251EB">
      <w:r>
        <w:separator/>
      </w:r>
    </w:p>
  </w:footnote>
  <w:footnote w:type="continuationSeparator" w:id="0">
    <w:p w:rsidR="00D251EB" w:rsidRDefault="00D2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EB"/>
    <w:rsid w:val="000313EE"/>
    <w:rsid w:val="00036D82"/>
    <w:rsid w:val="000645B0"/>
    <w:rsid w:val="000C6B0E"/>
    <w:rsid w:val="00121CF6"/>
    <w:rsid w:val="00417EEE"/>
    <w:rsid w:val="0042025D"/>
    <w:rsid w:val="004C628F"/>
    <w:rsid w:val="00515A8F"/>
    <w:rsid w:val="00604BF8"/>
    <w:rsid w:val="006B589F"/>
    <w:rsid w:val="007C618B"/>
    <w:rsid w:val="009D1786"/>
    <w:rsid w:val="00A064D9"/>
    <w:rsid w:val="00B278AD"/>
    <w:rsid w:val="00BE2998"/>
    <w:rsid w:val="00C33AB7"/>
    <w:rsid w:val="00D251EB"/>
    <w:rsid w:val="00D5242A"/>
    <w:rsid w:val="00DC1503"/>
    <w:rsid w:val="00DD479E"/>
    <w:rsid w:val="00DE3EAA"/>
    <w:rsid w:val="00E6343B"/>
    <w:rsid w:val="00EB5AE9"/>
    <w:rsid w:val="00F50847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unhideWhenUsed/>
    <w:rsid w:val="00D251EB"/>
    <w:rPr>
      <w:color w:val="0000FF"/>
      <w:u w:val="single"/>
    </w:rPr>
  </w:style>
  <w:style w:type="character" w:styleId="Fulgthyperkobling">
    <w:name w:val="FollowedHyperlink"/>
    <w:basedOn w:val="Standardskriftforavsnitt"/>
    <w:rsid w:val="00D251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unhideWhenUsed/>
    <w:rsid w:val="00D251EB"/>
    <w:rPr>
      <w:color w:val="0000FF"/>
      <w:u w:val="single"/>
    </w:rPr>
  </w:style>
  <w:style w:type="character" w:styleId="Fulgthyperkobling">
    <w:name w:val="FollowedHyperlink"/>
    <w:basedOn w:val="Standardskriftforavsnitt"/>
    <w:rsid w:val="00D25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oring---endring-av-forskrift-om-habilitering-og-rehabilitering-individuell-plan-og-koordinator--3.-definisjon-av-habilitering-og-rehabilitering/id2569861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408C-4BC8-4DE5-A0B9-68C7E3A8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15</TotalTime>
  <Pages>2</Pages>
  <Words>230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6</cp:revision>
  <cp:lastPrinted>2007-12-18T07:22:00Z</cp:lastPrinted>
  <dcterms:created xsi:type="dcterms:W3CDTF">2017-09-12T11:59:00Z</dcterms:created>
  <dcterms:modified xsi:type="dcterms:W3CDTF">2017-09-13T06:36:00Z</dcterms:modified>
</cp:coreProperties>
</file>