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D6" w:rsidRPr="00F436D6" w:rsidRDefault="00F436D6" w:rsidP="00F436D6">
      <w:pPr>
        <w:spacing w:before="319" w:after="319" w:line="390" w:lineRule="atLeast"/>
        <w:ind w:left="-360"/>
        <w:outlineLvl w:val="3"/>
        <w:rPr>
          <w:rFonts w:ascii="Open Sans" w:eastAsia="Times New Roman" w:hAnsi="Open Sans" w:cs="Times New Roman"/>
          <w:b/>
          <w:bCs/>
          <w:color w:val="000000"/>
          <w:sz w:val="24"/>
          <w:szCs w:val="24"/>
          <w:lang w:eastAsia="nb-NO"/>
        </w:rPr>
      </w:pPr>
      <w:r w:rsidRPr="00F436D6">
        <w:rPr>
          <w:rFonts w:ascii="Open Sans" w:eastAsia="Times New Roman" w:hAnsi="Open Sans" w:cs="Times New Roman"/>
          <w:b/>
          <w:bCs/>
          <w:color w:val="000000"/>
          <w:sz w:val="24"/>
          <w:szCs w:val="24"/>
          <w:lang w:eastAsia="nb-NO"/>
        </w:rPr>
        <w:t>Høri</w:t>
      </w:r>
      <w:bookmarkStart w:id="0" w:name="_GoBack"/>
      <w:bookmarkEnd w:id="0"/>
      <w:r w:rsidRPr="00F436D6">
        <w:rPr>
          <w:rFonts w:ascii="Open Sans" w:eastAsia="Times New Roman" w:hAnsi="Open Sans" w:cs="Times New Roman"/>
          <w:b/>
          <w:bCs/>
          <w:color w:val="000000"/>
          <w:sz w:val="24"/>
          <w:szCs w:val="24"/>
          <w:lang w:eastAsia="nb-NO"/>
        </w:rPr>
        <w:t>ngsbrev</w:t>
      </w:r>
    </w:p>
    <w:p w:rsidR="00F436D6" w:rsidRPr="00F436D6" w:rsidRDefault="00F436D6" w:rsidP="00F436D6">
      <w:pPr>
        <w:spacing w:before="240" w:after="240" w:line="390" w:lineRule="atLeast"/>
        <w:rPr>
          <w:rFonts w:ascii="Open Sans" w:eastAsia="Times New Roman" w:hAnsi="Open Sans" w:cs="Times New Roman"/>
          <w:color w:val="000000"/>
          <w:sz w:val="24"/>
          <w:szCs w:val="24"/>
          <w:lang w:eastAsia="nb-NO"/>
        </w:rPr>
      </w:pPr>
      <w:r w:rsidRPr="00F436D6">
        <w:rPr>
          <w:rFonts w:ascii="Open Sans" w:eastAsia="Times New Roman" w:hAnsi="Open Sans" w:cs="Times New Roman"/>
          <w:color w:val="000000"/>
          <w:sz w:val="24"/>
          <w:szCs w:val="24"/>
          <w:lang w:eastAsia="nb-NO"/>
        </w:rPr>
        <w:t xml:space="preserve">Barne- og likestillingsdepartementet sender "NOU 2017:12 </w:t>
      </w:r>
      <w:r w:rsidRPr="00F436D6">
        <w:rPr>
          <w:rFonts w:ascii="Open Sans" w:eastAsia="Times New Roman" w:hAnsi="Open Sans" w:cs="Times New Roman"/>
          <w:i/>
          <w:iCs/>
          <w:color w:val="000000"/>
          <w:sz w:val="24"/>
          <w:szCs w:val="24"/>
          <w:lang w:eastAsia="nb-NO"/>
        </w:rPr>
        <w:t>Svikt og svik</w:t>
      </w:r>
      <w:r w:rsidRPr="00F436D6">
        <w:rPr>
          <w:rFonts w:ascii="Open Sans" w:eastAsia="Times New Roman" w:hAnsi="Open Sans" w:cs="Times New Roman"/>
          <w:color w:val="000000"/>
          <w:sz w:val="24"/>
          <w:szCs w:val="24"/>
          <w:lang w:eastAsia="nb-NO"/>
        </w:rPr>
        <w:t xml:space="preserve">. Gjennomgang av saker hvor barn har vært utsatt for vold, seksuelle overgrep og </w:t>
      </w:r>
      <w:proofErr w:type="spellStart"/>
      <w:r w:rsidRPr="00F436D6">
        <w:rPr>
          <w:rFonts w:ascii="Open Sans" w:eastAsia="Times New Roman" w:hAnsi="Open Sans" w:cs="Times New Roman"/>
          <w:color w:val="000000"/>
          <w:sz w:val="24"/>
          <w:szCs w:val="24"/>
          <w:lang w:eastAsia="nb-NO"/>
        </w:rPr>
        <w:t>omsorgssvikt"på</w:t>
      </w:r>
      <w:proofErr w:type="spellEnd"/>
      <w:r w:rsidRPr="00F436D6">
        <w:rPr>
          <w:rFonts w:ascii="Open Sans" w:eastAsia="Times New Roman" w:hAnsi="Open Sans" w:cs="Times New Roman"/>
          <w:color w:val="000000"/>
          <w:sz w:val="24"/>
          <w:szCs w:val="24"/>
          <w:lang w:eastAsia="nb-NO"/>
        </w:rPr>
        <w:t xml:space="preserve"> høring.</w:t>
      </w:r>
      <w:r w:rsidRPr="00F436D6">
        <w:rPr>
          <w:rFonts w:ascii="Open Sans" w:eastAsia="Times New Roman" w:hAnsi="Open Sans" w:cs="Times New Roman"/>
          <w:color w:val="000000"/>
          <w:sz w:val="24"/>
          <w:szCs w:val="24"/>
          <w:lang w:eastAsia="nb-NO"/>
        </w:rPr>
        <w:br/>
      </w:r>
      <w:r w:rsidRPr="00F436D6">
        <w:rPr>
          <w:rFonts w:ascii="Open Sans" w:eastAsia="Times New Roman" w:hAnsi="Open Sans" w:cs="Times New Roman"/>
          <w:color w:val="000000"/>
          <w:sz w:val="24"/>
          <w:szCs w:val="24"/>
          <w:lang w:eastAsia="nb-NO"/>
        </w:rPr>
        <w:br/>
        <w:t>Regjeringen oppnevnte ved kongelig resolusjon 13. november 2015 et utvalg som fikk i mandat å gjennomgå alvorlige saker der barn og ungdom har vært utsatt for grov vold, seksuelle overgrep og alvorlig omsorgssvikt. Hensikten var å avdekke hvorvidt, i hvilken grad og på hvilken måte det har forekommet svikt i det offentlige tjenesteapparatets håndtering av disse sakene, og gi anbefalinger for hvordan fremtidige tilfeller kan forebygges og forhindres. Utvalget ble også bedt om å utrede hvorvidt man bør opprette en fast granskningskommisjon for alvorlige barnevoldssaker.</w:t>
      </w:r>
      <w:r w:rsidRPr="00F436D6">
        <w:rPr>
          <w:rFonts w:ascii="Open Sans" w:eastAsia="Times New Roman" w:hAnsi="Open Sans" w:cs="Times New Roman"/>
          <w:color w:val="000000"/>
          <w:sz w:val="24"/>
          <w:szCs w:val="24"/>
          <w:lang w:eastAsia="nb-NO"/>
        </w:rPr>
        <w:br/>
      </w:r>
      <w:r w:rsidRPr="00F436D6">
        <w:rPr>
          <w:rFonts w:ascii="Open Sans" w:eastAsia="Times New Roman" w:hAnsi="Open Sans" w:cs="Times New Roman"/>
          <w:color w:val="000000"/>
          <w:sz w:val="24"/>
          <w:szCs w:val="24"/>
          <w:lang w:eastAsia="nb-NO"/>
        </w:rPr>
        <w:br/>
        <w:t xml:space="preserve">Utredningen kan hentes her: </w:t>
      </w:r>
      <w:hyperlink r:id="rId6" w:history="1">
        <w:r w:rsidRPr="00F436D6">
          <w:rPr>
            <w:rFonts w:ascii="Open Sans" w:eastAsia="Times New Roman" w:hAnsi="Open Sans" w:cs="Times New Roman"/>
            <w:color w:val="3867C8"/>
            <w:sz w:val="24"/>
            <w:szCs w:val="24"/>
            <w:u w:val="single"/>
            <w:lang w:eastAsia="nb-NO"/>
          </w:rPr>
          <w:t>NOU 2017:12</w:t>
        </w:r>
      </w:hyperlink>
    </w:p>
    <w:p w:rsidR="00F436D6" w:rsidRPr="00F436D6" w:rsidRDefault="00F436D6" w:rsidP="00F436D6">
      <w:pPr>
        <w:spacing w:before="240" w:after="240" w:line="390" w:lineRule="atLeast"/>
        <w:rPr>
          <w:rFonts w:ascii="Open Sans" w:eastAsia="Times New Roman" w:hAnsi="Open Sans" w:cs="Times New Roman"/>
          <w:color w:val="000000"/>
          <w:sz w:val="24"/>
          <w:szCs w:val="24"/>
          <w:lang w:eastAsia="nb-NO"/>
        </w:rPr>
      </w:pPr>
      <w:r w:rsidRPr="00F436D6">
        <w:rPr>
          <w:rFonts w:ascii="Open Sans" w:eastAsia="Times New Roman" w:hAnsi="Open Sans" w:cs="Times New Roman"/>
          <w:color w:val="000000"/>
          <w:sz w:val="24"/>
          <w:szCs w:val="24"/>
          <w:lang w:eastAsia="nb-NO"/>
        </w:rPr>
        <w:t xml:space="preserve">Vi ber om kommentarer til utredningen innen </w:t>
      </w:r>
      <w:r w:rsidRPr="00F436D6">
        <w:rPr>
          <w:rFonts w:ascii="Open Sans" w:eastAsia="Times New Roman" w:hAnsi="Open Sans" w:cs="Times New Roman"/>
          <w:b/>
          <w:bCs/>
          <w:color w:val="000000"/>
          <w:sz w:val="24"/>
          <w:szCs w:val="24"/>
          <w:lang w:eastAsia="nb-NO"/>
        </w:rPr>
        <w:t xml:space="preserve">30. november 2017. </w:t>
      </w:r>
    </w:p>
    <w:p w:rsidR="00F436D6" w:rsidRPr="00F436D6" w:rsidRDefault="00F436D6" w:rsidP="00F436D6">
      <w:pPr>
        <w:spacing w:before="240" w:line="390" w:lineRule="atLeast"/>
        <w:rPr>
          <w:rFonts w:ascii="Open Sans" w:eastAsia="Times New Roman" w:hAnsi="Open Sans" w:cs="Times New Roman"/>
          <w:color w:val="000000"/>
          <w:sz w:val="24"/>
          <w:szCs w:val="24"/>
          <w:lang w:eastAsia="nb-NO"/>
        </w:rPr>
      </w:pPr>
      <w:r w:rsidRPr="00F436D6">
        <w:rPr>
          <w:rFonts w:ascii="Open Sans" w:eastAsia="Times New Roman" w:hAnsi="Open Sans" w:cs="Times New Roman"/>
          <w:color w:val="000000"/>
          <w:sz w:val="24"/>
          <w:szCs w:val="24"/>
          <w:lang w:eastAsia="nb-NO"/>
        </w:rPr>
        <w:t xml:space="preserve">Høringsnotatet er lagt ut på: </w:t>
      </w:r>
      <w:hyperlink r:id="rId7" w:history="1">
        <w:r w:rsidRPr="00F436D6">
          <w:rPr>
            <w:rFonts w:ascii="Open Sans" w:eastAsia="Times New Roman" w:hAnsi="Open Sans" w:cs="Times New Roman"/>
            <w:color w:val="3867C8"/>
            <w:sz w:val="24"/>
            <w:szCs w:val="24"/>
            <w:u w:val="single"/>
            <w:lang w:eastAsia="nb-NO"/>
          </w:rPr>
          <w:t>Regjeringen.no</w:t>
        </w:r>
      </w:hyperlink>
      <w:r w:rsidRPr="00F436D6">
        <w:rPr>
          <w:rFonts w:ascii="Open Sans" w:eastAsia="Times New Roman" w:hAnsi="Open Sans" w:cs="Times New Roman"/>
          <w:color w:val="000000"/>
          <w:sz w:val="24"/>
          <w:szCs w:val="24"/>
          <w:lang w:eastAsia="nb-NO"/>
        </w:rPr>
        <w:t xml:space="preserve">.  Departementet ber høringsinstansene vurdere om det er behov for å forelegge saken for underliggende etater eller andre som ikke er oppført på listen over høringsinstanser. Høringer er åpne, og alle kan sende innspill til oss. Vi ber om at høringssvar sendes inn digitalt ved å bruke skjemaet for å sende inn høringssvar på regjeringen.no </w:t>
      </w:r>
      <w:r w:rsidRPr="00F436D6">
        <w:rPr>
          <w:rFonts w:ascii="Open Sans" w:eastAsia="Times New Roman" w:hAnsi="Open Sans" w:cs="Times New Roman"/>
          <w:i/>
          <w:iCs/>
          <w:color w:val="000000"/>
          <w:sz w:val="24"/>
          <w:szCs w:val="24"/>
          <w:lang w:eastAsia="nb-NO"/>
        </w:rPr>
        <w:t>(grønn knapp)</w:t>
      </w:r>
      <w:r w:rsidRPr="00F436D6">
        <w:rPr>
          <w:rFonts w:ascii="Open Sans" w:eastAsia="Times New Roman" w:hAnsi="Open Sans" w:cs="Times New Roman"/>
          <w:color w:val="000000"/>
          <w:sz w:val="24"/>
          <w:szCs w:val="24"/>
          <w:lang w:eastAsia="nb-NO"/>
        </w:rPr>
        <w:t>.</w:t>
      </w:r>
      <w:r w:rsidRPr="00F436D6">
        <w:rPr>
          <w:rFonts w:ascii="Open Sans" w:eastAsia="Times New Roman" w:hAnsi="Open Sans" w:cs="Times New Roman"/>
          <w:color w:val="000000"/>
          <w:sz w:val="24"/>
          <w:szCs w:val="24"/>
          <w:lang w:eastAsia="nb-NO"/>
        </w:rPr>
        <w:br/>
      </w:r>
      <w:r w:rsidRPr="00F436D6">
        <w:rPr>
          <w:rFonts w:ascii="Open Sans" w:eastAsia="Times New Roman" w:hAnsi="Open Sans" w:cs="Times New Roman"/>
          <w:color w:val="000000"/>
          <w:sz w:val="24"/>
          <w:szCs w:val="24"/>
          <w:lang w:eastAsia="nb-NO"/>
        </w:rPr>
        <w:br/>
        <w:t>Med hilsen</w:t>
      </w:r>
      <w:r w:rsidRPr="00F436D6">
        <w:rPr>
          <w:rFonts w:ascii="Open Sans" w:eastAsia="Times New Roman" w:hAnsi="Open Sans" w:cs="Times New Roman"/>
          <w:b/>
          <w:bCs/>
          <w:color w:val="000000"/>
          <w:sz w:val="24"/>
          <w:szCs w:val="24"/>
          <w:lang w:eastAsia="nb-NO"/>
        </w:rPr>
        <w:t> </w:t>
      </w:r>
    </w:p>
    <w:tbl>
      <w:tblPr>
        <w:tblW w:w="0" w:type="dxa"/>
        <w:tblCellMar>
          <w:top w:w="15" w:type="dxa"/>
          <w:left w:w="15" w:type="dxa"/>
          <w:bottom w:w="15" w:type="dxa"/>
          <w:right w:w="15" w:type="dxa"/>
        </w:tblCellMar>
        <w:tblLook w:val="04A0" w:firstRow="1" w:lastRow="0" w:firstColumn="1" w:lastColumn="0" w:noHBand="0" w:noVBand="1"/>
      </w:tblPr>
      <w:tblGrid>
        <w:gridCol w:w="5385"/>
        <w:gridCol w:w="3690"/>
      </w:tblGrid>
      <w:tr w:rsidR="00F436D6" w:rsidRPr="00F436D6" w:rsidTr="00F436D6">
        <w:tc>
          <w:tcPr>
            <w:tcW w:w="5385" w:type="dxa"/>
            <w:tcBorders>
              <w:top w:val="nil"/>
              <w:left w:val="nil"/>
              <w:bottom w:val="single" w:sz="6" w:space="0" w:color="EAE6E6"/>
              <w:right w:val="nil"/>
            </w:tcBorders>
            <w:tcMar>
              <w:top w:w="75" w:type="dxa"/>
              <w:left w:w="225" w:type="dxa"/>
              <w:bottom w:w="75" w:type="dxa"/>
              <w:right w:w="120" w:type="dxa"/>
            </w:tcMar>
            <w:hideMark/>
          </w:tcPr>
          <w:p w:rsidR="00F436D6" w:rsidRPr="00F436D6" w:rsidRDefault="00F436D6" w:rsidP="00F436D6">
            <w:pPr>
              <w:spacing w:before="240" w:after="240" w:line="390" w:lineRule="atLeast"/>
              <w:rPr>
                <w:rFonts w:ascii="Open Sans" w:eastAsia="Times New Roman" w:hAnsi="Open Sans" w:cs="Times New Roman"/>
                <w:sz w:val="21"/>
                <w:szCs w:val="21"/>
                <w:lang w:eastAsia="nb-NO"/>
              </w:rPr>
            </w:pPr>
            <w:r w:rsidRPr="00F436D6">
              <w:rPr>
                <w:rFonts w:ascii="Open Sans" w:eastAsia="Times New Roman" w:hAnsi="Open Sans" w:cs="Times New Roman"/>
                <w:sz w:val="21"/>
                <w:szCs w:val="21"/>
                <w:lang w:eastAsia="nb-NO"/>
              </w:rPr>
              <w:t xml:space="preserve">Eli </w:t>
            </w:r>
            <w:proofErr w:type="gramStart"/>
            <w:r w:rsidRPr="00F436D6">
              <w:rPr>
                <w:rFonts w:ascii="Open Sans" w:eastAsia="Times New Roman" w:hAnsi="Open Sans" w:cs="Times New Roman"/>
                <w:sz w:val="21"/>
                <w:szCs w:val="21"/>
                <w:lang w:eastAsia="nb-NO"/>
              </w:rPr>
              <w:t>Grut   (</w:t>
            </w:r>
            <w:proofErr w:type="spellStart"/>
            <w:r w:rsidRPr="00F436D6">
              <w:rPr>
                <w:rFonts w:ascii="Open Sans" w:eastAsia="Times New Roman" w:hAnsi="Open Sans" w:cs="Times New Roman"/>
                <w:sz w:val="21"/>
                <w:szCs w:val="21"/>
                <w:lang w:eastAsia="nb-NO"/>
              </w:rPr>
              <w:t>e</w:t>
            </w:r>
            <w:proofErr w:type="gramEnd"/>
            <w:r w:rsidRPr="00F436D6">
              <w:rPr>
                <w:rFonts w:ascii="Open Sans" w:eastAsia="Times New Roman" w:hAnsi="Open Sans" w:cs="Times New Roman"/>
                <w:sz w:val="21"/>
                <w:szCs w:val="21"/>
                <w:lang w:eastAsia="nb-NO"/>
              </w:rPr>
              <w:t>.f.</w:t>
            </w:r>
            <w:proofErr w:type="spellEnd"/>
            <w:r w:rsidRPr="00F436D6">
              <w:rPr>
                <w:rFonts w:ascii="Open Sans" w:eastAsia="Times New Roman" w:hAnsi="Open Sans" w:cs="Times New Roman"/>
                <w:sz w:val="21"/>
                <w:szCs w:val="21"/>
                <w:lang w:eastAsia="nb-NO"/>
              </w:rPr>
              <w:t>)</w:t>
            </w:r>
            <w:r w:rsidRPr="00F436D6">
              <w:rPr>
                <w:rFonts w:ascii="Open Sans" w:eastAsia="Times New Roman" w:hAnsi="Open Sans" w:cs="Times New Roman"/>
                <w:sz w:val="21"/>
                <w:szCs w:val="21"/>
                <w:lang w:eastAsia="nb-NO"/>
              </w:rPr>
              <w:br/>
              <w:t>avdelingsdirektør</w:t>
            </w:r>
            <w:r w:rsidRPr="00F436D6">
              <w:rPr>
                <w:rFonts w:ascii="Open Sans" w:eastAsia="Times New Roman" w:hAnsi="Open Sans" w:cs="Times New Roman"/>
                <w:sz w:val="21"/>
                <w:szCs w:val="21"/>
                <w:lang w:eastAsia="nb-NO"/>
              </w:rPr>
              <w:br/>
              <w:t xml:space="preserve">  </w:t>
            </w:r>
            <w:r w:rsidRPr="00F436D6">
              <w:rPr>
                <w:rFonts w:ascii="Open Sans" w:eastAsia="Times New Roman" w:hAnsi="Open Sans" w:cs="Times New Roman"/>
                <w:sz w:val="21"/>
                <w:szCs w:val="21"/>
                <w:lang w:eastAsia="nb-NO"/>
              </w:rPr>
              <w:br/>
              <w:t xml:space="preserve">  </w:t>
            </w:r>
            <w:r w:rsidRPr="00F436D6">
              <w:rPr>
                <w:rFonts w:ascii="Open Sans" w:eastAsia="Times New Roman" w:hAnsi="Open Sans" w:cs="Times New Roman"/>
                <w:sz w:val="21"/>
                <w:szCs w:val="21"/>
                <w:lang w:eastAsia="nb-NO"/>
              </w:rPr>
              <w:br/>
              <w:t> </w:t>
            </w:r>
          </w:p>
        </w:tc>
        <w:tc>
          <w:tcPr>
            <w:tcW w:w="3690" w:type="dxa"/>
            <w:tcBorders>
              <w:top w:val="nil"/>
              <w:left w:val="nil"/>
              <w:bottom w:val="single" w:sz="6" w:space="0" w:color="EAE6E6"/>
              <w:right w:val="nil"/>
            </w:tcBorders>
            <w:tcMar>
              <w:top w:w="75" w:type="dxa"/>
              <w:left w:w="225" w:type="dxa"/>
              <w:bottom w:w="75" w:type="dxa"/>
              <w:right w:w="120" w:type="dxa"/>
            </w:tcMar>
            <w:hideMark/>
          </w:tcPr>
          <w:p w:rsidR="00F436D6" w:rsidRPr="00F436D6" w:rsidRDefault="00F436D6" w:rsidP="00F436D6">
            <w:pPr>
              <w:spacing w:before="240" w:after="240" w:line="390" w:lineRule="atLeast"/>
              <w:rPr>
                <w:rFonts w:ascii="Open Sans" w:eastAsia="Times New Roman" w:hAnsi="Open Sans" w:cs="Times New Roman"/>
                <w:sz w:val="21"/>
                <w:szCs w:val="21"/>
                <w:lang w:eastAsia="nb-NO"/>
              </w:rPr>
            </w:pPr>
            <w:r w:rsidRPr="00F436D6">
              <w:rPr>
                <w:rFonts w:ascii="Open Sans" w:eastAsia="Times New Roman" w:hAnsi="Open Sans" w:cs="Times New Roman"/>
                <w:sz w:val="21"/>
                <w:szCs w:val="21"/>
                <w:lang w:eastAsia="nb-NO"/>
              </w:rPr>
              <w:t xml:space="preserve">Tommy </w:t>
            </w:r>
            <w:proofErr w:type="gramStart"/>
            <w:r w:rsidRPr="00F436D6">
              <w:rPr>
                <w:rFonts w:ascii="Open Sans" w:eastAsia="Times New Roman" w:hAnsi="Open Sans" w:cs="Times New Roman"/>
                <w:sz w:val="21"/>
                <w:szCs w:val="21"/>
                <w:lang w:eastAsia="nb-NO"/>
              </w:rPr>
              <w:t>André  Knutsen</w:t>
            </w:r>
            <w:proofErr w:type="gramEnd"/>
            <w:r w:rsidRPr="00F436D6">
              <w:rPr>
                <w:rFonts w:ascii="Open Sans" w:eastAsia="Times New Roman" w:hAnsi="Open Sans" w:cs="Times New Roman"/>
                <w:sz w:val="21"/>
                <w:szCs w:val="21"/>
                <w:lang w:eastAsia="nb-NO"/>
              </w:rPr>
              <w:br/>
              <w:t>seniorrådgiver</w:t>
            </w:r>
          </w:p>
        </w:tc>
      </w:tr>
    </w:tbl>
    <w:p w:rsidR="007B1E23" w:rsidRPr="00B33A49" w:rsidRDefault="00F436D6" w:rsidP="00B33A49">
      <w:pPr>
        <w:spacing w:line="240" w:lineRule="auto"/>
        <w:rPr>
          <w:rFonts w:ascii="Times New Roman" w:hAnsi="Times New Roman" w:cs="Times New Roman"/>
        </w:rPr>
      </w:pPr>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D51"/>
    <w:multiLevelType w:val="multilevel"/>
    <w:tmpl w:val="396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11D36"/>
    <w:multiLevelType w:val="hybridMultilevel"/>
    <w:tmpl w:val="AF8ACB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D6"/>
    <w:rsid w:val="002F10A1"/>
    <w:rsid w:val="00B33A49"/>
    <w:rsid w:val="00E60B38"/>
    <w:rsid w:val="00F436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4">
    <w:name w:val="heading 4"/>
    <w:basedOn w:val="Normal"/>
    <w:link w:val="Overskrift4Tegn"/>
    <w:uiPriority w:val="9"/>
    <w:qFormat/>
    <w:rsid w:val="00F436D6"/>
    <w:pPr>
      <w:spacing w:before="319" w:after="319"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F436D6"/>
    <w:rPr>
      <w:rFonts w:ascii="Times New Roman" w:eastAsia="Times New Roman" w:hAnsi="Times New Roman" w:cs="Times New Roman"/>
      <w:b/>
      <w:bCs/>
      <w:sz w:val="24"/>
      <w:szCs w:val="24"/>
      <w:lang w:eastAsia="nb-NO"/>
    </w:rPr>
  </w:style>
  <w:style w:type="character" w:styleId="Hyperkobling">
    <w:name w:val="Hyperlink"/>
    <w:basedOn w:val="Standardskriftforavsnitt"/>
    <w:uiPriority w:val="99"/>
    <w:semiHidden/>
    <w:unhideWhenUsed/>
    <w:rsid w:val="00F436D6"/>
    <w:rPr>
      <w:color w:val="3867C8"/>
      <w:u w:val="single"/>
    </w:rPr>
  </w:style>
  <w:style w:type="paragraph" w:styleId="Listeavsnitt">
    <w:name w:val="List Paragraph"/>
    <w:basedOn w:val="Normal"/>
    <w:uiPriority w:val="34"/>
    <w:qFormat/>
    <w:rsid w:val="00F43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4">
    <w:name w:val="heading 4"/>
    <w:basedOn w:val="Normal"/>
    <w:link w:val="Overskrift4Tegn"/>
    <w:uiPriority w:val="9"/>
    <w:qFormat/>
    <w:rsid w:val="00F436D6"/>
    <w:pPr>
      <w:spacing w:before="319" w:after="319"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F436D6"/>
    <w:rPr>
      <w:rFonts w:ascii="Times New Roman" w:eastAsia="Times New Roman" w:hAnsi="Times New Roman" w:cs="Times New Roman"/>
      <w:b/>
      <w:bCs/>
      <w:sz w:val="24"/>
      <w:szCs w:val="24"/>
      <w:lang w:eastAsia="nb-NO"/>
    </w:rPr>
  </w:style>
  <w:style w:type="character" w:styleId="Hyperkobling">
    <w:name w:val="Hyperlink"/>
    <w:basedOn w:val="Standardskriftforavsnitt"/>
    <w:uiPriority w:val="99"/>
    <w:semiHidden/>
    <w:unhideWhenUsed/>
    <w:rsid w:val="00F436D6"/>
    <w:rPr>
      <w:color w:val="3867C8"/>
      <w:u w:val="single"/>
    </w:rPr>
  </w:style>
  <w:style w:type="paragraph" w:styleId="Listeavsnitt">
    <w:name w:val="List Paragraph"/>
    <w:basedOn w:val="Normal"/>
    <w:uiPriority w:val="34"/>
    <w:qFormat/>
    <w:rsid w:val="00F43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12109">
      <w:bodyDiv w:val="1"/>
      <w:marLeft w:val="0"/>
      <w:marRight w:val="0"/>
      <w:marTop w:val="0"/>
      <w:marBottom w:val="0"/>
      <w:divBdr>
        <w:top w:val="none" w:sz="0" w:space="0" w:color="auto"/>
        <w:left w:val="none" w:sz="0" w:space="0" w:color="auto"/>
        <w:bottom w:val="none" w:sz="0" w:space="0" w:color="auto"/>
        <w:right w:val="none" w:sz="0" w:space="0" w:color="auto"/>
      </w:divBdr>
      <w:divsChild>
        <w:div w:id="1329139357">
          <w:marLeft w:val="0"/>
          <w:marRight w:val="0"/>
          <w:marTop w:val="0"/>
          <w:marBottom w:val="300"/>
          <w:divBdr>
            <w:top w:val="none" w:sz="0" w:space="0" w:color="auto"/>
            <w:left w:val="none" w:sz="0" w:space="0" w:color="auto"/>
            <w:bottom w:val="none" w:sz="0" w:space="0" w:color="auto"/>
            <w:right w:val="none" w:sz="0" w:space="0" w:color="auto"/>
          </w:divBdr>
          <w:divsChild>
            <w:div w:id="1735812792">
              <w:marLeft w:val="0"/>
              <w:marRight w:val="0"/>
              <w:marTop w:val="0"/>
              <w:marBottom w:val="0"/>
              <w:divBdr>
                <w:top w:val="none" w:sz="0" w:space="0" w:color="auto"/>
                <w:left w:val="none" w:sz="0" w:space="0" w:color="auto"/>
                <w:bottom w:val="none" w:sz="0" w:space="0" w:color="auto"/>
                <w:right w:val="none" w:sz="0" w:space="0" w:color="auto"/>
              </w:divBdr>
              <w:divsChild>
                <w:div w:id="368379013">
                  <w:marLeft w:val="0"/>
                  <w:marRight w:val="0"/>
                  <w:marTop w:val="0"/>
                  <w:marBottom w:val="0"/>
                  <w:divBdr>
                    <w:top w:val="none" w:sz="0" w:space="0" w:color="auto"/>
                    <w:left w:val="none" w:sz="0" w:space="0" w:color="auto"/>
                    <w:bottom w:val="none" w:sz="0" w:space="0" w:color="auto"/>
                    <w:right w:val="none" w:sz="0" w:space="0" w:color="auto"/>
                  </w:divBdr>
                  <w:divsChild>
                    <w:div w:id="1895434374">
                      <w:marLeft w:val="0"/>
                      <w:marRight w:val="0"/>
                      <w:marTop w:val="0"/>
                      <w:marBottom w:val="300"/>
                      <w:divBdr>
                        <w:top w:val="none" w:sz="0" w:space="0" w:color="auto"/>
                        <w:left w:val="none" w:sz="0" w:space="0" w:color="auto"/>
                        <w:bottom w:val="none" w:sz="0" w:space="0" w:color="auto"/>
                        <w:right w:val="none" w:sz="0" w:space="0" w:color="auto"/>
                      </w:divBdr>
                      <w:divsChild>
                        <w:div w:id="1367212859">
                          <w:marLeft w:val="0"/>
                          <w:marRight w:val="0"/>
                          <w:marTop w:val="0"/>
                          <w:marBottom w:val="0"/>
                          <w:divBdr>
                            <w:top w:val="none" w:sz="0" w:space="0" w:color="auto"/>
                            <w:left w:val="none" w:sz="0" w:space="0" w:color="auto"/>
                            <w:bottom w:val="none" w:sz="0" w:space="0" w:color="auto"/>
                            <w:right w:val="none" w:sz="0" w:space="0" w:color="auto"/>
                          </w:divBdr>
                          <w:divsChild>
                            <w:div w:id="13962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egjeringen.no/no/dokumenter/horing---nou-201712-svikt-eller-svik/id2565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no/dokumenter/nou-2017-12/id25582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1303</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2017-09-12T07:00:00Z</dcterms:created>
  <dcterms:modified xsi:type="dcterms:W3CDTF">2017-09-12T07:01:00Z</dcterms:modified>
</cp:coreProperties>
</file>